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69AB4" w14:textId="77777777" w:rsidR="005E08AF" w:rsidRPr="00D91398" w:rsidRDefault="005E08AF" w:rsidP="00F70A2E">
      <w:pPr>
        <w:spacing w:line="360" w:lineRule="auto"/>
        <w:rPr>
          <w:rFonts w:cs="Times New Roman"/>
          <w:sz w:val="24"/>
          <w:szCs w:val="24"/>
        </w:rPr>
      </w:pPr>
    </w:p>
    <w:p w14:paraId="0E599787" w14:textId="77777777" w:rsidR="006F66B9" w:rsidRPr="00D91398" w:rsidRDefault="006F66B9" w:rsidP="006F66B9">
      <w:pPr>
        <w:spacing w:before="240" w:line="360" w:lineRule="auto"/>
        <w:jc w:val="center"/>
        <w:rPr>
          <w:rFonts w:cs="Times New Roman"/>
          <w:b/>
          <w:sz w:val="36"/>
          <w:szCs w:val="36"/>
          <w:lang w:val="es-ES"/>
        </w:rPr>
      </w:pPr>
      <w:r w:rsidRPr="00D91398">
        <w:rPr>
          <w:rFonts w:cs="Times New Roman"/>
          <w:b/>
          <w:sz w:val="36"/>
          <w:szCs w:val="36"/>
          <w:lang w:val="es-ES"/>
        </w:rPr>
        <w:t>GOBERNACIÓN DEL CAUCA</w:t>
      </w:r>
    </w:p>
    <w:p w14:paraId="1E16C8FF" w14:textId="77777777" w:rsidR="006F66B9" w:rsidRPr="00D91398" w:rsidRDefault="006F66B9" w:rsidP="006F66B9">
      <w:pPr>
        <w:spacing w:before="240" w:line="360" w:lineRule="auto"/>
        <w:jc w:val="center"/>
        <w:rPr>
          <w:rFonts w:cs="Times New Roman"/>
          <w:b/>
          <w:sz w:val="28"/>
          <w:szCs w:val="28"/>
          <w:lang w:val="es-ES"/>
        </w:rPr>
      </w:pPr>
      <w:r w:rsidRPr="00D91398">
        <w:rPr>
          <w:rFonts w:cs="Times New Roman"/>
          <w:b/>
          <w:sz w:val="36"/>
          <w:szCs w:val="36"/>
          <w:lang w:val="es-ES"/>
        </w:rPr>
        <w:t>UNIVERSIDAD DEL CAUCA</w:t>
      </w:r>
    </w:p>
    <w:p w14:paraId="6B29A5E4" w14:textId="77777777" w:rsidR="008B7B9F" w:rsidRPr="00D91398" w:rsidRDefault="008B7B9F" w:rsidP="00F70A2E">
      <w:pPr>
        <w:spacing w:before="240" w:line="360" w:lineRule="auto"/>
        <w:jc w:val="center"/>
        <w:rPr>
          <w:rFonts w:cs="Times New Roman"/>
          <w:b/>
          <w:sz w:val="28"/>
          <w:szCs w:val="28"/>
          <w:lang w:val="es-ES"/>
        </w:rPr>
      </w:pPr>
      <w:r w:rsidRPr="00D91398">
        <w:rPr>
          <w:rFonts w:cs="Times New Roman"/>
          <w:b/>
          <w:sz w:val="28"/>
          <w:szCs w:val="28"/>
          <w:lang w:val="es-ES"/>
        </w:rPr>
        <w:t>Concurso de Méritos Abierto No GDC-SG-C2017M-03</w:t>
      </w:r>
    </w:p>
    <w:p w14:paraId="37CE1211" w14:textId="77777777" w:rsidR="008B7B9F" w:rsidRPr="00D91398" w:rsidRDefault="008B7B9F" w:rsidP="00F70A2E">
      <w:pPr>
        <w:spacing w:before="240" w:line="360" w:lineRule="auto"/>
        <w:jc w:val="center"/>
        <w:rPr>
          <w:rFonts w:cs="Times New Roman"/>
          <w:b/>
          <w:sz w:val="28"/>
          <w:szCs w:val="28"/>
          <w:lang w:val="es-ES"/>
        </w:rPr>
      </w:pPr>
      <w:r w:rsidRPr="00D91398">
        <w:rPr>
          <w:rFonts w:cs="Times New Roman"/>
          <w:b/>
          <w:sz w:val="28"/>
          <w:szCs w:val="28"/>
          <w:lang w:val="es-ES"/>
        </w:rPr>
        <w:t>Ficha BPIN: 2016000030029 “Caracterización integral a la población víctimas del conflicto armado en el Departamento del Cauca”</w:t>
      </w:r>
    </w:p>
    <w:p w14:paraId="7797E1ED" w14:textId="77777777" w:rsidR="008B7B9F" w:rsidRPr="00D91398" w:rsidRDefault="008B7B9F" w:rsidP="00F70A2E">
      <w:pPr>
        <w:spacing w:before="240" w:line="360" w:lineRule="auto"/>
        <w:jc w:val="center"/>
        <w:rPr>
          <w:rFonts w:cs="Times New Roman"/>
          <w:b/>
          <w:sz w:val="28"/>
          <w:szCs w:val="28"/>
          <w:lang w:val="es-ES"/>
        </w:rPr>
      </w:pPr>
      <w:r w:rsidRPr="00D91398">
        <w:rPr>
          <w:rFonts w:cs="Times New Roman"/>
          <w:b/>
          <w:sz w:val="28"/>
          <w:szCs w:val="28"/>
          <w:lang w:val="es-ES"/>
        </w:rPr>
        <w:t>Contrato No 648 de 2018</w:t>
      </w:r>
    </w:p>
    <w:p w14:paraId="18C33371" w14:textId="77777777" w:rsidR="008B7B9F" w:rsidRPr="00D91398" w:rsidRDefault="008B7B9F" w:rsidP="00F70A2E">
      <w:pPr>
        <w:spacing w:line="360" w:lineRule="auto"/>
        <w:jc w:val="center"/>
        <w:rPr>
          <w:rFonts w:cs="Times New Roman"/>
          <w:b/>
          <w:sz w:val="28"/>
          <w:szCs w:val="28"/>
          <w:lang w:val="es-ES"/>
        </w:rPr>
      </w:pPr>
      <w:r w:rsidRPr="00D91398">
        <w:rPr>
          <w:rFonts w:cs="Times New Roman"/>
          <w:b/>
          <w:sz w:val="28"/>
          <w:szCs w:val="28"/>
          <w:lang w:val="es-ES"/>
        </w:rPr>
        <w:t>ESTUDIO DE CARACTERIZACIÓN INTEGRAL A LA POBLACIÓN VÍCTIMA DEL CONFLICTO ARMADO</w:t>
      </w:r>
      <w:r w:rsidR="00EA4349">
        <w:rPr>
          <w:rFonts w:cs="Times New Roman"/>
          <w:b/>
          <w:sz w:val="28"/>
          <w:szCs w:val="28"/>
          <w:lang w:val="es-ES"/>
        </w:rPr>
        <w:t xml:space="preserve"> REGISTRADA</w:t>
      </w:r>
      <w:r w:rsidRPr="00D91398">
        <w:rPr>
          <w:rFonts w:cs="Times New Roman"/>
          <w:b/>
          <w:sz w:val="28"/>
          <w:szCs w:val="28"/>
          <w:lang w:val="es-ES"/>
        </w:rPr>
        <w:t xml:space="preserve"> EN EL MUNICIPIO DE ARGELIA, DEPARTAMENTO DEL CAUCA</w:t>
      </w:r>
    </w:p>
    <w:p w14:paraId="139930B9" w14:textId="77777777" w:rsidR="006F66B9" w:rsidRPr="00D91398" w:rsidRDefault="006F66B9" w:rsidP="00F70A2E">
      <w:pPr>
        <w:spacing w:before="240" w:line="360" w:lineRule="auto"/>
        <w:jc w:val="center"/>
        <w:rPr>
          <w:rFonts w:cs="Times New Roman"/>
          <w:b/>
          <w:sz w:val="28"/>
          <w:szCs w:val="28"/>
          <w:lang w:val="es-ES"/>
        </w:rPr>
      </w:pPr>
    </w:p>
    <w:p w14:paraId="76EEE54C" w14:textId="77777777" w:rsidR="008B7B9F" w:rsidRPr="00D91398" w:rsidRDefault="006F66B9" w:rsidP="00F70A2E">
      <w:pPr>
        <w:spacing w:before="240" w:line="360" w:lineRule="auto"/>
        <w:jc w:val="center"/>
        <w:rPr>
          <w:rFonts w:cs="Times New Roman"/>
          <w:b/>
          <w:sz w:val="28"/>
          <w:szCs w:val="28"/>
          <w:lang w:val="es-ES"/>
        </w:rPr>
      </w:pPr>
      <w:r w:rsidRPr="00D91398">
        <w:rPr>
          <w:rFonts w:cs="Times New Roman"/>
          <w:b/>
          <w:sz w:val="28"/>
          <w:szCs w:val="28"/>
          <w:lang w:val="es-ES"/>
        </w:rPr>
        <w:t>Informe Final</w:t>
      </w:r>
    </w:p>
    <w:p w14:paraId="45DF8860" w14:textId="77777777" w:rsidR="008B7B9F" w:rsidRPr="00D91398" w:rsidRDefault="008B7B9F" w:rsidP="00F70A2E">
      <w:pPr>
        <w:spacing w:after="0" w:line="360" w:lineRule="auto"/>
        <w:jc w:val="center"/>
        <w:rPr>
          <w:rFonts w:cs="Times New Roman"/>
          <w:b/>
          <w:sz w:val="28"/>
          <w:szCs w:val="28"/>
          <w:lang w:val="es-ES"/>
        </w:rPr>
      </w:pPr>
    </w:p>
    <w:p w14:paraId="2B7F96C7" w14:textId="77777777" w:rsidR="006F66B9" w:rsidRPr="00D91398" w:rsidRDefault="006F66B9" w:rsidP="00F70A2E">
      <w:pPr>
        <w:spacing w:after="0" w:line="360" w:lineRule="auto"/>
        <w:jc w:val="center"/>
        <w:rPr>
          <w:rFonts w:cs="Times New Roman"/>
          <w:b/>
          <w:sz w:val="28"/>
          <w:szCs w:val="28"/>
          <w:lang w:val="es-ES"/>
        </w:rPr>
      </w:pPr>
    </w:p>
    <w:p w14:paraId="58C82A35" w14:textId="77777777" w:rsidR="008B7B9F" w:rsidRPr="00D91398" w:rsidRDefault="008B7B9F" w:rsidP="00F70A2E">
      <w:pPr>
        <w:spacing w:before="240" w:line="360" w:lineRule="auto"/>
        <w:jc w:val="center"/>
        <w:rPr>
          <w:rFonts w:cs="Times New Roman"/>
          <w:b/>
          <w:sz w:val="28"/>
          <w:szCs w:val="28"/>
          <w:lang w:val="es-ES"/>
        </w:rPr>
      </w:pPr>
    </w:p>
    <w:p w14:paraId="12080BE6" w14:textId="77777777" w:rsidR="00B5653E" w:rsidRPr="00D91398" w:rsidRDefault="00B5653E" w:rsidP="00F70A2E">
      <w:pPr>
        <w:spacing w:after="0" w:line="360" w:lineRule="auto"/>
        <w:jc w:val="center"/>
        <w:rPr>
          <w:rFonts w:cs="Times New Roman"/>
          <w:b/>
          <w:sz w:val="28"/>
          <w:szCs w:val="28"/>
        </w:rPr>
      </w:pPr>
    </w:p>
    <w:p w14:paraId="59BD2575" w14:textId="77777777" w:rsidR="00B5653E" w:rsidRPr="00D91398" w:rsidRDefault="00B5653E" w:rsidP="00F70A2E">
      <w:pPr>
        <w:spacing w:after="0" w:line="360" w:lineRule="auto"/>
        <w:jc w:val="center"/>
        <w:rPr>
          <w:rFonts w:cs="Times New Roman"/>
          <w:b/>
          <w:sz w:val="28"/>
          <w:szCs w:val="28"/>
        </w:rPr>
      </w:pPr>
    </w:p>
    <w:p w14:paraId="4852EE77" w14:textId="77777777" w:rsidR="004C4E68" w:rsidRPr="00D91398" w:rsidRDefault="004C4E68" w:rsidP="00F70A2E">
      <w:pPr>
        <w:spacing w:after="0" w:line="360" w:lineRule="auto"/>
        <w:jc w:val="center"/>
        <w:rPr>
          <w:rFonts w:cs="Times New Roman"/>
          <w:b/>
          <w:sz w:val="28"/>
          <w:szCs w:val="28"/>
        </w:rPr>
      </w:pPr>
    </w:p>
    <w:p w14:paraId="309339D3" w14:textId="77777777" w:rsidR="004C4E68" w:rsidRPr="00D91398" w:rsidRDefault="004C4E68" w:rsidP="00F70A2E">
      <w:pPr>
        <w:spacing w:after="0" w:line="360" w:lineRule="auto"/>
        <w:jc w:val="center"/>
        <w:rPr>
          <w:rFonts w:cs="Times New Roman"/>
          <w:b/>
          <w:sz w:val="28"/>
          <w:szCs w:val="28"/>
        </w:rPr>
      </w:pPr>
    </w:p>
    <w:p w14:paraId="1B1E3164" w14:textId="77777777" w:rsidR="006F66B9" w:rsidRPr="00D91398" w:rsidRDefault="00B5653E" w:rsidP="00F70A2E">
      <w:pPr>
        <w:spacing w:after="0" w:line="360" w:lineRule="auto"/>
        <w:jc w:val="center"/>
        <w:rPr>
          <w:rFonts w:cs="Times New Roman"/>
          <w:b/>
          <w:sz w:val="28"/>
          <w:szCs w:val="28"/>
        </w:rPr>
      </w:pPr>
      <w:r w:rsidRPr="00D91398">
        <w:rPr>
          <w:rFonts w:cs="Times New Roman"/>
          <w:b/>
          <w:sz w:val="28"/>
          <w:szCs w:val="28"/>
        </w:rPr>
        <w:t xml:space="preserve">Popayán, </w:t>
      </w:r>
      <w:r w:rsidR="00841B07" w:rsidRPr="00D91398">
        <w:rPr>
          <w:rFonts w:cs="Times New Roman"/>
          <w:b/>
          <w:sz w:val="28"/>
          <w:szCs w:val="28"/>
        </w:rPr>
        <w:t>10 de enero de 2020</w:t>
      </w:r>
    </w:p>
    <w:p w14:paraId="705985B8" w14:textId="77777777" w:rsidR="006F66B9" w:rsidRPr="00D91398" w:rsidRDefault="006F66B9">
      <w:pPr>
        <w:rPr>
          <w:rFonts w:cs="Times New Roman"/>
          <w:b/>
          <w:sz w:val="28"/>
          <w:szCs w:val="28"/>
        </w:rPr>
      </w:pPr>
      <w:r w:rsidRPr="00D91398">
        <w:rPr>
          <w:rFonts w:cs="Times New Roman"/>
          <w:b/>
          <w:sz w:val="28"/>
          <w:szCs w:val="28"/>
        </w:rPr>
        <w:br w:type="page"/>
      </w:r>
    </w:p>
    <w:p w14:paraId="356BCD1E" w14:textId="77777777" w:rsidR="008A2B69" w:rsidRPr="00D91398" w:rsidRDefault="008A2B69" w:rsidP="00CA3614">
      <w:pPr>
        <w:pStyle w:val="Sinespaciado"/>
        <w:spacing w:line="276" w:lineRule="auto"/>
        <w:jc w:val="center"/>
        <w:rPr>
          <w:rFonts w:ascii="Times New Roman" w:hAnsi="Times New Roman" w:cs="Times New Roman"/>
          <w:b/>
          <w:szCs w:val="24"/>
          <w:lang w:val="es-ES"/>
        </w:rPr>
      </w:pPr>
      <w:r w:rsidRPr="00D91398">
        <w:rPr>
          <w:rFonts w:ascii="Times New Roman" w:hAnsi="Times New Roman" w:cs="Times New Roman"/>
          <w:b/>
          <w:szCs w:val="24"/>
          <w:lang w:val="es-ES"/>
        </w:rPr>
        <w:lastRenderedPageBreak/>
        <w:t>ELABORACIÓN</w:t>
      </w:r>
    </w:p>
    <w:p w14:paraId="03A8D9AF" w14:textId="77777777" w:rsidR="008A2B69" w:rsidRPr="00D91398" w:rsidRDefault="008A2B69" w:rsidP="00CA3614">
      <w:pPr>
        <w:pStyle w:val="Sinespaciado"/>
        <w:spacing w:line="276" w:lineRule="auto"/>
        <w:jc w:val="center"/>
        <w:rPr>
          <w:rFonts w:ascii="Times New Roman" w:hAnsi="Times New Roman" w:cs="Times New Roman"/>
          <w:b/>
          <w:szCs w:val="24"/>
          <w:lang w:val="es-ES"/>
        </w:rPr>
      </w:pPr>
    </w:p>
    <w:p w14:paraId="7FB3C39F" w14:textId="77777777" w:rsidR="008A2B69" w:rsidRPr="00D91398" w:rsidRDefault="008A2B69" w:rsidP="00CA3614">
      <w:pPr>
        <w:pStyle w:val="Sinespaciado"/>
        <w:spacing w:line="276" w:lineRule="auto"/>
        <w:rPr>
          <w:rFonts w:ascii="Times New Roman" w:hAnsi="Times New Roman" w:cs="Times New Roman"/>
          <w:b/>
          <w:szCs w:val="24"/>
          <w:lang w:val="es-ES"/>
        </w:rPr>
      </w:pPr>
    </w:p>
    <w:p w14:paraId="2E649BAE" w14:textId="77777777" w:rsidR="008A2B69" w:rsidRPr="00D91398" w:rsidRDefault="008A2B69" w:rsidP="00CA3614">
      <w:pPr>
        <w:pStyle w:val="Sinespaciado"/>
        <w:spacing w:line="276" w:lineRule="auto"/>
        <w:rPr>
          <w:rFonts w:ascii="Times New Roman" w:hAnsi="Times New Roman" w:cs="Times New Roman"/>
          <w:b/>
          <w:szCs w:val="24"/>
          <w:lang w:val="es-ES"/>
        </w:rPr>
      </w:pPr>
    </w:p>
    <w:p w14:paraId="64B531DC" w14:textId="77777777" w:rsidR="008A2B69" w:rsidRPr="00D91398" w:rsidRDefault="008A2B69" w:rsidP="00CA3614">
      <w:pPr>
        <w:pStyle w:val="Sinespaciado"/>
        <w:spacing w:line="276" w:lineRule="auto"/>
        <w:jc w:val="center"/>
        <w:rPr>
          <w:rFonts w:ascii="Times New Roman" w:hAnsi="Times New Roman" w:cs="Times New Roman"/>
          <w:b/>
          <w:szCs w:val="24"/>
          <w:lang w:val="es-ES"/>
        </w:rPr>
      </w:pPr>
      <w:r w:rsidRPr="00D91398">
        <w:rPr>
          <w:rFonts w:ascii="Times New Roman" w:hAnsi="Times New Roman" w:cs="Times New Roman"/>
          <w:b/>
          <w:szCs w:val="24"/>
          <w:lang w:val="es-ES"/>
        </w:rPr>
        <w:t>EQUIPO COORDINADOR</w:t>
      </w:r>
    </w:p>
    <w:p w14:paraId="1646A1FC"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2EC10AF4"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Hugo Portela Guarín</w:t>
      </w:r>
    </w:p>
    <w:p w14:paraId="3ECDF447"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 xml:space="preserve">Jairo </w:t>
      </w:r>
      <w:proofErr w:type="spellStart"/>
      <w:r w:rsidRPr="00D91398">
        <w:rPr>
          <w:rFonts w:ascii="Times New Roman" w:hAnsi="Times New Roman" w:cs="Times New Roman"/>
          <w:szCs w:val="24"/>
          <w:lang w:val="es-ES"/>
        </w:rPr>
        <w:t>Elicio</w:t>
      </w:r>
      <w:proofErr w:type="spellEnd"/>
      <w:r w:rsidRPr="00D91398">
        <w:rPr>
          <w:rFonts w:ascii="Times New Roman" w:hAnsi="Times New Roman" w:cs="Times New Roman"/>
          <w:szCs w:val="24"/>
          <w:lang w:val="es-ES"/>
        </w:rPr>
        <w:t xml:space="preserve"> Tocancipá Falla</w:t>
      </w:r>
    </w:p>
    <w:p w14:paraId="7E212620"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Carlos Enrique Osorio Garcés</w:t>
      </w:r>
    </w:p>
    <w:p w14:paraId="58C08DC3"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Ángela Marcela Luna Jaramillo</w:t>
      </w:r>
    </w:p>
    <w:p w14:paraId="6E0B60A8"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4587FFAC" w14:textId="77777777" w:rsidR="008A2B69" w:rsidRPr="00D91398" w:rsidRDefault="008A2B69" w:rsidP="00CA3614">
      <w:pPr>
        <w:pStyle w:val="Sinespaciado"/>
        <w:spacing w:line="276" w:lineRule="auto"/>
        <w:rPr>
          <w:rFonts w:ascii="Times New Roman" w:hAnsi="Times New Roman" w:cs="Times New Roman"/>
          <w:szCs w:val="24"/>
          <w:lang w:val="es-ES"/>
        </w:rPr>
      </w:pPr>
    </w:p>
    <w:p w14:paraId="0D684008" w14:textId="77777777" w:rsidR="008A2B69" w:rsidRPr="00D91398" w:rsidRDefault="008A2B69" w:rsidP="00CA3614">
      <w:pPr>
        <w:pStyle w:val="Sinespaciado"/>
        <w:spacing w:line="276" w:lineRule="auto"/>
        <w:rPr>
          <w:rFonts w:ascii="Times New Roman" w:hAnsi="Times New Roman" w:cs="Times New Roman"/>
          <w:szCs w:val="24"/>
          <w:lang w:val="es-ES"/>
        </w:rPr>
      </w:pPr>
    </w:p>
    <w:p w14:paraId="736D1E83" w14:textId="77777777" w:rsidR="008A2B69" w:rsidRPr="00D91398" w:rsidRDefault="008A2B69" w:rsidP="00CA3614">
      <w:pPr>
        <w:pStyle w:val="Sinespaciado"/>
        <w:spacing w:line="276" w:lineRule="auto"/>
        <w:jc w:val="center"/>
        <w:rPr>
          <w:rFonts w:ascii="Times New Roman" w:hAnsi="Times New Roman" w:cs="Times New Roman"/>
          <w:b/>
          <w:szCs w:val="24"/>
          <w:lang w:val="es-ES"/>
        </w:rPr>
      </w:pPr>
      <w:r w:rsidRPr="00D91398">
        <w:rPr>
          <w:rFonts w:ascii="Times New Roman" w:hAnsi="Times New Roman" w:cs="Times New Roman"/>
          <w:b/>
          <w:szCs w:val="24"/>
          <w:lang w:val="es-ES"/>
        </w:rPr>
        <w:t>EQUIPO ANALISTA</w:t>
      </w:r>
    </w:p>
    <w:p w14:paraId="3C387CDA"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Claudia Liceth Fajardo Hoyos</w:t>
      </w:r>
    </w:p>
    <w:p w14:paraId="5E1A9B5F"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 xml:space="preserve">Jeisson </w:t>
      </w:r>
      <w:proofErr w:type="spellStart"/>
      <w:r w:rsidRPr="00D91398">
        <w:rPr>
          <w:rFonts w:ascii="Times New Roman" w:hAnsi="Times New Roman" w:cs="Times New Roman"/>
          <w:szCs w:val="24"/>
          <w:lang w:val="es-ES"/>
        </w:rPr>
        <w:t>Ipia</w:t>
      </w:r>
      <w:proofErr w:type="spellEnd"/>
      <w:r w:rsidRPr="00D91398">
        <w:rPr>
          <w:rFonts w:ascii="Times New Roman" w:hAnsi="Times New Roman" w:cs="Times New Roman"/>
          <w:szCs w:val="24"/>
          <w:lang w:val="es-ES"/>
        </w:rPr>
        <w:t xml:space="preserve"> Astudillo</w:t>
      </w:r>
    </w:p>
    <w:p w14:paraId="3DC78618"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William Bernardo Macias</w:t>
      </w:r>
    </w:p>
    <w:p w14:paraId="2A7026DA"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 xml:space="preserve">Nina </w:t>
      </w:r>
      <w:proofErr w:type="spellStart"/>
      <w:r w:rsidRPr="00D91398">
        <w:rPr>
          <w:rFonts w:ascii="Times New Roman" w:hAnsi="Times New Roman" w:cs="Times New Roman"/>
          <w:szCs w:val="24"/>
          <w:lang w:val="es-ES"/>
        </w:rPr>
        <w:t>Chevliakova</w:t>
      </w:r>
      <w:proofErr w:type="spellEnd"/>
    </w:p>
    <w:p w14:paraId="2B8F54C2"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roofErr w:type="spellStart"/>
      <w:r w:rsidRPr="00D91398">
        <w:rPr>
          <w:rFonts w:ascii="Times New Roman" w:hAnsi="Times New Roman" w:cs="Times New Roman"/>
          <w:szCs w:val="24"/>
          <w:lang w:val="es-ES"/>
        </w:rPr>
        <w:t>Jámes</w:t>
      </w:r>
      <w:proofErr w:type="spellEnd"/>
      <w:r w:rsidRPr="00D91398">
        <w:rPr>
          <w:rFonts w:ascii="Times New Roman" w:hAnsi="Times New Roman" w:cs="Times New Roman"/>
          <w:szCs w:val="24"/>
          <w:lang w:val="es-ES"/>
        </w:rPr>
        <w:t xml:space="preserve"> Ruiz</w:t>
      </w:r>
    </w:p>
    <w:p w14:paraId="34B36EF8"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62B4E76C"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511F1770"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30D31189" w14:textId="77777777" w:rsidR="008A2B69" w:rsidRPr="00D91398" w:rsidRDefault="008A2B69" w:rsidP="00CA3614">
      <w:pPr>
        <w:pStyle w:val="Sinespaciado"/>
        <w:spacing w:line="276" w:lineRule="auto"/>
        <w:jc w:val="center"/>
        <w:rPr>
          <w:rFonts w:ascii="Times New Roman" w:hAnsi="Times New Roman" w:cs="Times New Roman"/>
          <w:b/>
          <w:szCs w:val="24"/>
          <w:lang w:val="es-ES"/>
        </w:rPr>
      </w:pPr>
      <w:r w:rsidRPr="00D91398">
        <w:rPr>
          <w:rFonts w:ascii="Times New Roman" w:hAnsi="Times New Roman" w:cs="Times New Roman"/>
          <w:b/>
          <w:szCs w:val="24"/>
          <w:lang w:val="es-ES"/>
        </w:rPr>
        <w:t>INGENIERA:</w:t>
      </w:r>
    </w:p>
    <w:p w14:paraId="2C547330"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Karen Cristina Gómez Muñoz</w:t>
      </w:r>
    </w:p>
    <w:p w14:paraId="3ED3B7AD"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5B3A4D60"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66B73A6F"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
    <w:p w14:paraId="1E499702" w14:textId="77777777" w:rsidR="008A2B69" w:rsidRPr="00D91398" w:rsidRDefault="008A2B69" w:rsidP="00CA3614">
      <w:pPr>
        <w:pStyle w:val="Sinespaciado"/>
        <w:spacing w:line="276" w:lineRule="auto"/>
        <w:jc w:val="center"/>
        <w:rPr>
          <w:rFonts w:ascii="Times New Roman" w:hAnsi="Times New Roman" w:cs="Times New Roman"/>
          <w:b/>
          <w:szCs w:val="24"/>
          <w:lang w:val="es-ES"/>
        </w:rPr>
      </w:pPr>
      <w:r w:rsidRPr="00D91398">
        <w:rPr>
          <w:rFonts w:ascii="Times New Roman" w:hAnsi="Times New Roman" w:cs="Times New Roman"/>
          <w:b/>
          <w:szCs w:val="24"/>
          <w:lang w:val="es-ES"/>
        </w:rPr>
        <w:t>Apoyos a coordinaciones:</w:t>
      </w:r>
    </w:p>
    <w:p w14:paraId="0832E3AC"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Lina María Burbano Quiñones</w:t>
      </w:r>
    </w:p>
    <w:p w14:paraId="2354FCF3"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Jorge Alberto López Guzmán</w:t>
      </w:r>
    </w:p>
    <w:p w14:paraId="0E78CA5A"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Carlos Felipe Restrepo</w:t>
      </w:r>
    </w:p>
    <w:p w14:paraId="4AF78A87"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r w:rsidRPr="00D91398">
        <w:rPr>
          <w:rFonts w:ascii="Times New Roman" w:hAnsi="Times New Roman" w:cs="Times New Roman"/>
          <w:szCs w:val="24"/>
          <w:lang w:val="es-ES"/>
        </w:rPr>
        <w:t>Karen Alexandra Bastidas Salazar</w:t>
      </w:r>
    </w:p>
    <w:p w14:paraId="158A40DA" w14:textId="77777777" w:rsidR="008A2B69" w:rsidRPr="00D91398" w:rsidRDefault="008A2B69" w:rsidP="00CA3614">
      <w:pPr>
        <w:pStyle w:val="Sinespaciado"/>
        <w:spacing w:line="276" w:lineRule="auto"/>
        <w:jc w:val="center"/>
        <w:rPr>
          <w:rFonts w:ascii="Times New Roman" w:hAnsi="Times New Roman" w:cs="Times New Roman"/>
          <w:szCs w:val="24"/>
          <w:lang w:val="es-ES"/>
        </w:rPr>
      </w:pPr>
      <w:proofErr w:type="spellStart"/>
      <w:r w:rsidRPr="00D91398">
        <w:rPr>
          <w:rFonts w:ascii="Times New Roman" w:hAnsi="Times New Roman" w:cs="Times New Roman"/>
          <w:szCs w:val="24"/>
          <w:lang w:val="es-ES"/>
        </w:rPr>
        <w:t>Sofhi</w:t>
      </w:r>
      <w:proofErr w:type="spellEnd"/>
      <w:r w:rsidRPr="00D91398">
        <w:rPr>
          <w:rFonts w:ascii="Times New Roman" w:hAnsi="Times New Roman" w:cs="Times New Roman"/>
          <w:szCs w:val="24"/>
          <w:lang w:val="es-ES"/>
        </w:rPr>
        <w:t xml:space="preserve"> Andrea Colorado Ramírez</w:t>
      </w:r>
    </w:p>
    <w:p w14:paraId="73E69C92" w14:textId="77777777" w:rsidR="006F66B9" w:rsidRPr="00D91398" w:rsidRDefault="006F66B9">
      <w:pPr>
        <w:rPr>
          <w:rFonts w:cs="Times New Roman"/>
          <w:b/>
          <w:sz w:val="24"/>
          <w:szCs w:val="24"/>
          <w:lang w:val="es-ES"/>
        </w:rPr>
      </w:pPr>
      <w:r w:rsidRPr="00D91398">
        <w:rPr>
          <w:rFonts w:cs="Times New Roman"/>
          <w:b/>
          <w:sz w:val="24"/>
          <w:szCs w:val="24"/>
          <w:lang w:val="es-ES"/>
        </w:rPr>
        <w:br w:type="page"/>
      </w:r>
    </w:p>
    <w:bookmarkStart w:id="0" w:name="_Toc2255656" w:displacedByCustomXml="next"/>
    <w:bookmarkStart w:id="1" w:name="_Toc2255657" w:displacedByCustomXml="next"/>
    <w:sdt>
      <w:sdtPr>
        <w:rPr>
          <w:rFonts w:ascii="Times New Roman" w:eastAsiaTheme="minorHAnsi" w:hAnsi="Times New Roman" w:cs="Times New Roman"/>
          <w:color w:val="auto"/>
          <w:sz w:val="24"/>
          <w:szCs w:val="24"/>
          <w:lang w:val="es-ES" w:eastAsia="en-US"/>
        </w:rPr>
        <w:id w:val="2078936428"/>
        <w:docPartObj>
          <w:docPartGallery w:val="Table of Contents"/>
          <w:docPartUnique/>
        </w:docPartObj>
      </w:sdtPr>
      <w:sdtEndPr>
        <w:rPr>
          <w:b/>
          <w:bCs/>
        </w:rPr>
      </w:sdtEndPr>
      <w:sdtContent>
        <w:p w14:paraId="711181C6" w14:textId="77777777" w:rsidR="001B76EC" w:rsidRPr="00D91398" w:rsidRDefault="001B76EC" w:rsidP="00F70A2E">
          <w:pPr>
            <w:pStyle w:val="TtuloTDC"/>
            <w:spacing w:line="360" w:lineRule="auto"/>
            <w:jc w:val="center"/>
            <w:rPr>
              <w:rFonts w:ascii="Times New Roman" w:eastAsiaTheme="minorHAnsi" w:hAnsi="Times New Roman" w:cs="Times New Roman"/>
              <w:color w:val="auto"/>
              <w:sz w:val="24"/>
              <w:szCs w:val="24"/>
              <w:lang w:val="es-ES" w:eastAsia="en-US"/>
            </w:rPr>
          </w:pPr>
        </w:p>
        <w:p w14:paraId="47AC8922" w14:textId="77777777" w:rsidR="00C4711D" w:rsidRPr="00D91398" w:rsidRDefault="001B76EC" w:rsidP="00F70A2E">
          <w:pPr>
            <w:pStyle w:val="TtuloTDC"/>
            <w:spacing w:line="360" w:lineRule="auto"/>
            <w:jc w:val="center"/>
            <w:rPr>
              <w:rFonts w:ascii="Times New Roman" w:hAnsi="Times New Roman" w:cs="Times New Roman"/>
              <w:b/>
              <w:color w:val="auto"/>
              <w:sz w:val="24"/>
              <w:szCs w:val="24"/>
              <w:lang w:val="es-ES"/>
            </w:rPr>
          </w:pPr>
          <w:r w:rsidRPr="00D91398">
            <w:rPr>
              <w:rFonts w:ascii="Times New Roman" w:hAnsi="Times New Roman" w:cs="Times New Roman"/>
              <w:b/>
              <w:color w:val="auto"/>
              <w:sz w:val="24"/>
              <w:szCs w:val="24"/>
              <w:lang w:val="es-ES"/>
            </w:rPr>
            <w:t>TABLA DE CONTENIDO</w:t>
          </w:r>
        </w:p>
        <w:p w14:paraId="4115AF19" w14:textId="77777777" w:rsidR="001B76EC" w:rsidRPr="00D91398" w:rsidRDefault="001B76EC" w:rsidP="00F70A2E">
          <w:pPr>
            <w:spacing w:line="360" w:lineRule="auto"/>
            <w:rPr>
              <w:rFonts w:cs="Times New Roman"/>
              <w:sz w:val="24"/>
              <w:szCs w:val="24"/>
              <w:lang w:val="es-ES" w:eastAsia="es-CO"/>
            </w:rPr>
          </w:pPr>
        </w:p>
        <w:p w14:paraId="77EB3270" w14:textId="77777777" w:rsidR="003E6580" w:rsidRDefault="00C4711D">
          <w:pPr>
            <w:pStyle w:val="TDC1"/>
            <w:tabs>
              <w:tab w:val="right" w:leader="dot" w:pos="9111"/>
            </w:tabs>
            <w:rPr>
              <w:rFonts w:asciiTheme="minorHAnsi" w:eastAsiaTheme="minorEastAsia" w:hAnsiTheme="minorHAnsi"/>
              <w:noProof/>
              <w:lang w:eastAsia="es-CO"/>
            </w:rPr>
          </w:pPr>
          <w:r w:rsidRPr="00D91398">
            <w:rPr>
              <w:rFonts w:cs="Times New Roman"/>
              <w:sz w:val="24"/>
              <w:szCs w:val="24"/>
            </w:rPr>
            <w:fldChar w:fldCharType="begin"/>
          </w:r>
          <w:r w:rsidRPr="00D91398">
            <w:rPr>
              <w:rFonts w:cs="Times New Roman"/>
              <w:sz w:val="24"/>
              <w:szCs w:val="24"/>
            </w:rPr>
            <w:instrText xml:space="preserve"> TOC \o "1-3" \h \z \u </w:instrText>
          </w:r>
          <w:r w:rsidRPr="00D91398">
            <w:rPr>
              <w:rFonts w:cs="Times New Roman"/>
              <w:sz w:val="24"/>
              <w:szCs w:val="24"/>
            </w:rPr>
            <w:fldChar w:fldCharType="separate"/>
          </w:r>
          <w:hyperlink w:anchor="_Toc30682100" w:history="1">
            <w:r w:rsidR="003E6580" w:rsidRPr="00840214">
              <w:rPr>
                <w:rStyle w:val="Hipervnculo"/>
                <w:rFonts w:eastAsiaTheme="majorEastAsia" w:cs="Times New Roman"/>
                <w:b/>
                <w:noProof/>
                <w:lang w:eastAsia="es-CO"/>
              </w:rPr>
              <w:t>INTRODUCCIÓN</w:t>
            </w:r>
            <w:r w:rsidR="003E6580">
              <w:rPr>
                <w:noProof/>
                <w:webHidden/>
              </w:rPr>
              <w:tab/>
            </w:r>
            <w:r w:rsidR="003E6580">
              <w:rPr>
                <w:noProof/>
                <w:webHidden/>
              </w:rPr>
              <w:fldChar w:fldCharType="begin"/>
            </w:r>
            <w:r w:rsidR="003E6580">
              <w:rPr>
                <w:noProof/>
                <w:webHidden/>
              </w:rPr>
              <w:instrText xml:space="preserve"> PAGEREF _Toc30682100 \h </w:instrText>
            </w:r>
            <w:r w:rsidR="003E6580">
              <w:rPr>
                <w:noProof/>
                <w:webHidden/>
              </w:rPr>
            </w:r>
            <w:r w:rsidR="003E6580">
              <w:rPr>
                <w:noProof/>
                <w:webHidden/>
              </w:rPr>
              <w:fldChar w:fldCharType="separate"/>
            </w:r>
            <w:r w:rsidR="008A1B50">
              <w:rPr>
                <w:noProof/>
                <w:webHidden/>
              </w:rPr>
              <w:t>6</w:t>
            </w:r>
            <w:r w:rsidR="003E6580">
              <w:rPr>
                <w:noProof/>
                <w:webHidden/>
              </w:rPr>
              <w:fldChar w:fldCharType="end"/>
            </w:r>
          </w:hyperlink>
        </w:p>
        <w:p w14:paraId="14FAE328" w14:textId="77777777" w:rsidR="003E6580" w:rsidRDefault="00000000">
          <w:pPr>
            <w:pStyle w:val="TDC1"/>
            <w:tabs>
              <w:tab w:val="left" w:pos="440"/>
              <w:tab w:val="right" w:leader="dot" w:pos="9111"/>
            </w:tabs>
            <w:rPr>
              <w:rFonts w:asciiTheme="minorHAnsi" w:eastAsiaTheme="minorEastAsia" w:hAnsiTheme="minorHAnsi"/>
              <w:noProof/>
              <w:lang w:eastAsia="es-CO"/>
            </w:rPr>
          </w:pPr>
          <w:hyperlink w:anchor="_Toc30682101" w:history="1">
            <w:r w:rsidR="003E6580" w:rsidRPr="00840214">
              <w:rPr>
                <w:rStyle w:val="Hipervnculo"/>
                <w:rFonts w:cs="Times New Roman"/>
                <w:noProof/>
              </w:rPr>
              <w:t>1.</w:t>
            </w:r>
            <w:r w:rsidR="003E6580">
              <w:rPr>
                <w:rFonts w:asciiTheme="minorHAnsi" w:eastAsiaTheme="minorEastAsia" w:hAnsiTheme="minorHAnsi"/>
                <w:noProof/>
                <w:lang w:eastAsia="es-CO"/>
              </w:rPr>
              <w:tab/>
            </w:r>
            <w:r w:rsidR="003E6580" w:rsidRPr="00840214">
              <w:rPr>
                <w:rStyle w:val="Hipervnculo"/>
                <w:rFonts w:cs="Times New Roman"/>
                <w:noProof/>
                <w:lang w:val="es-ES"/>
              </w:rPr>
              <w:t xml:space="preserve">ANÁLISIS DE CONTEXTO MUNICIPIO DE </w:t>
            </w:r>
            <w:r w:rsidR="003E6580" w:rsidRPr="00840214">
              <w:rPr>
                <w:rStyle w:val="Hipervnculo"/>
                <w:rFonts w:cs="Times New Roman"/>
                <w:noProof/>
              </w:rPr>
              <w:t>ARGELIA</w:t>
            </w:r>
            <w:r w:rsidR="003E6580">
              <w:rPr>
                <w:noProof/>
                <w:webHidden/>
              </w:rPr>
              <w:tab/>
            </w:r>
            <w:r w:rsidR="003E6580">
              <w:rPr>
                <w:noProof/>
                <w:webHidden/>
              </w:rPr>
              <w:fldChar w:fldCharType="begin"/>
            </w:r>
            <w:r w:rsidR="003E6580">
              <w:rPr>
                <w:noProof/>
                <w:webHidden/>
              </w:rPr>
              <w:instrText xml:space="preserve"> PAGEREF _Toc30682101 \h </w:instrText>
            </w:r>
            <w:r w:rsidR="003E6580">
              <w:rPr>
                <w:noProof/>
                <w:webHidden/>
              </w:rPr>
            </w:r>
            <w:r w:rsidR="003E6580">
              <w:rPr>
                <w:noProof/>
                <w:webHidden/>
              </w:rPr>
              <w:fldChar w:fldCharType="separate"/>
            </w:r>
            <w:r w:rsidR="008A1B50">
              <w:rPr>
                <w:noProof/>
                <w:webHidden/>
              </w:rPr>
              <w:t>11</w:t>
            </w:r>
            <w:r w:rsidR="003E6580">
              <w:rPr>
                <w:noProof/>
                <w:webHidden/>
              </w:rPr>
              <w:fldChar w:fldCharType="end"/>
            </w:r>
          </w:hyperlink>
        </w:p>
        <w:p w14:paraId="77E941BB"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02" w:history="1">
            <w:r w:rsidR="003E6580" w:rsidRPr="00840214">
              <w:rPr>
                <w:rStyle w:val="Hipervnculo"/>
                <w:rFonts w:cs="Times New Roman"/>
                <w:noProof/>
                <w:lang w:val="es-ES"/>
              </w:rPr>
              <w:t>1.1.</w:t>
            </w:r>
            <w:r w:rsidR="003E6580">
              <w:rPr>
                <w:rFonts w:asciiTheme="minorHAnsi" w:eastAsiaTheme="minorEastAsia" w:hAnsiTheme="minorHAnsi"/>
                <w:noProof/>
                <w:lang w:eastAsia="es-CO"/>
              </w:rPr>
              <w:tab/>
            </w:r>
            <w:r w:rsidR="003E6580" w:rsidRPr="00840214">
              <w:rPr>
                <w:rStyle w:val="Hipervnculo"/>
                <w:rFonts w:cs="Times New Roman"/>
                <w:noProof/>
                <w:lang w:val="es-ES"/>
              </w:rPr>
              <w:t>El contexto geográfico</w:t>
            </w:r>
            <w:r w:rsidR="003E6580">
              <w:rPr>
                <w:noProof/>
                <w:webHidden/>
              </w:rPr>
              <w:tab/>
            </w:r>
            <w:r w:rsidR="003E6580">
              <w:rPr>
                <w:noProof/>
                <w:webHidden/>
              </w:rPr>
              <w:fldChar w:fldCharType="begin"/>
            </w:r>
            <w:r w:rsidR="003E6580">
              <w:rPr>
                <w:noProof/>
                <w:webHidden/>
              </w:rPr>
              <w:instrText xml:space="preserve"> PAGEREF _Toc30682102 \h </w:instrText>
            </w:r>
            <w:r w:rsidR="003E6580">
              <w:rPr>
                <w:noProof/>
                <w:webHidden/>
              </w:rPr>
            </w:r>
            <w:r w:rsidR="003E6580">
              <w:rPr>
                <w:noProof/>
                <w:webHidden/>
              </w:rPr>
              <w:fldChar w:fldCharType="separate"/>
            </w:r>
            <w:r w:rsidR="008A1B50">
              <w:rPr>
                <w:noProof/>
                <w:webHidden/>
              </w:rPr>
              <w:t>11</w:t>
            </w:r>
            <w:r w:rsidR="003E6580">
              <w:rPr>
                <w:noProof/>
                <w:webHidden/>
              </w:rPr>
              <w:fldChar w:fldCharType="end"/>
            </w:r>
          </w:hyperlink>
        </w:p>
        <w:p w14:paraId="4A8B98B8"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03" w:history="1">
            <w:r w:rsidR="003E6580" w:rsidRPr="00840214">
              <w:rPr>
                <w:rStyle w:val="Hipervnculo"/>
                <w:rFonts w:cs="Times New Roman"/>
                <w:noProof/>
                <w:lang w:val="es-ES"/>
              </w:rPr>
              <w:t>1.2</w:t>
            </w:r>
            <w:r w:rsidR="003E6580">
              <w:rPr>
                <w:rFonts w:asciiTheme="minorHAnsi" w:eastAsiaTheme="minorEastAsia" w:hAnsiTheme="minorHAnsi"/>
                <w:noProof/>
                <w:lang w:eastAsia="es-CO"/>
              </w:rPr>
              <w:tab/>
            </w:r>
            <w:r w:rsidR="003E6580" w:rsidRPr="00840214">
              <w:rPr>
                <w:rStyle w:val="Hipervnculo"/>
                <w:rFonts w:cs="Times New Roman"/>
                <w:noProof/>
                <w:lang w:val="es-ES"/>
              </w:rPr>
              <w:t>Demografía</w:t>
            </w:r>
            <w:r w:rsidR="003E6580">
              <w:rPr>
                <w:noProof/>
                <w:webHidden/>
              </w:rPr>
              <w:tab/>
            </w:r>
            <w:r w:rsidR="003E6580">
              <w:rPr>
                <w:noProof/>
                <w:webHidden/>
              </w:rPr>
              <w:fldChar w:fldCharType="begin"/>
            </w:r>
            <w:r w:rsidR="003E6580">
              <w:rPr>
                <w:noProof/>
                <w:webHidden/>
              </w:rPr>
              <w:instrText xml:space="preserve"> PAGEREF _Toc30682103 \h </w:instrText>
            </w:r>
            <w:r w:rsidR="003E6580">
              <w:rPr>
                <w:noProof/>
                <w:webHidden/>
              </w:rPr>
            </w:r>
            <w:r w:rsidR="003E6580">
              <w:rPr>
                <w:noProof/>
                <w:webHidden/>
              </w:rPr>
              <w:fldChar w:fldCharType="separate"/>
            </w:r>
            <w:r w:rsidR="008A1B50">
              <w:rPr>
                <w:noProof/>
                <w:webHidden/>
              </w:rPr>
              <w:t>14</w:t>
            </w:r>
            <w:r w:rsidR="003E6580">
              <w:rPr>
                <w:noProof/>
                <w:webHidden/>
              </w:rPr>
              <w:fldChar w:fldCharType="end"/>
            </w:r>
          </w:hyperlink>
        </w:p>
        <w:p w14:paraId="686EB95C"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04" w:history="1">
            <w:r w:rsidR="003E6580" w:rsidRPr="00840214">
              <w:rPr>
                <w:rStyle w:val="Hipervnculo"/>
                <w:rFonts w:cs="Times New Roman"/>
                <w:noProof/>
                <w:lang w:val="es-ES"/>
              </w:rPr>
              <w:t>1.3</w:t>
            </w:r>
            <w:r w:rsidR="003E6580">
              <w:rPr>
                <w:rFonts w:asciiTheme="minorHAnsi" w:eastAsiaTheme="minorEastAsia" w:hAnsiTheme="minorHAnsi"/>
                <w:noProof/>
                <w:lang w:eastAsia="es-CO"/>
              </w:rPr>
              <w:tab/>
            </w:r>
            <w:r w:rsidR="003E6580" w:rsidRPr="00840214">
              <w:rPr>
                <w:rStyle w:val="Hipervnculo"/>
                <w:rFonts w:cs="Times New Roman"/>
                <w:noProof/>
                <w:lang w:val="es-ES"/>
              </w:rPr>
              <w:t>Perfil económico</w:t>
            </w:r>
            <w:r w:rsidR="003E6580">
              <w:rPr>
                <w:noProof/>
                <w:webHidden/>
              </w:rPr>
              <w:tab/>
            </w:r>
            <w:r w:rsidR="003E6580">
              <w:rPr>
                <w:noProof/>
                <w:webHidden/>
              </w:rPr>
              <w:fldChar w:fldCharType="begin"/>
            </w:r>
            <w:r w:rsidR="003E6580">
              <w:rPr>
                <w:noProof/>
                <w:webHidden/>
              </w:rPr>
              <w:instrText xml:space="preserve"> PAGEREF _Toc30682104 \h </w:instrText>
            </w:r>
            <w:r w:rsidR="003E6580">
              <w:rPr>
                <w:noProof/>
                <w:webHidden/>
              </w:rPr>
            </w:r>
            <w:r w:rsidR="003E6580">
              <w:rPr>
                <w:noProof/>
                <w:webHidden/>
              </w:rPr>
              <w:fldChar w:fldCharType="separate"/>
            </w:r>
            <w:r w:rsidR="008A1B50">
              <w:rPr>
                <w:noProof/>
                <w:webHidden/>
              </w:rPr>
              <w:t>15</w:t>
            </w:r>
            <w:r w:rsidR="003E6580">
              <w:rPr>
                <w:noProof/>
                <w:webHidden/>
              </w:rPr>
              <w:fldChar w:fldCharType="end"/>
            </w:r>
          </w:hyperlink>
        </w:p>
        <w:p w14:paraId="7AC9FB8D"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05" w:history="1">
            <w:r w:rsidR="003E6580" w:rsidRPr="00840214">
              <w:rPr>
                <w:rStyle w:val="Hipervnculo"/>
                <w:rFonts w:cs="Times New Roman"/>
                <w:noProof/>
                <w:lang w:val="es-ES"/>
              </w:rPr>
              <w:t>1.4</w:t>
            </w:r>
            <w:r w:rsidR="003E6580">
              <w:rPr>
                <w:rFonts w:asciiTheme="minorHAnsi" w:eastAsiaTheme="minorEastAsia" w:hAnsiTheme="minorHAnsi"/>
                <w:noProof/>
                <w:lang w:eastAsia="es-CO"/>
              </w:rPr>
              <w:tab/>
            </w:r>
            <w:r w:rsidR="003E6580" w:rsidRPr="00840214">
              <w:rPr>
                <w:rStyle w:val="Hipervnculo"/>
                <w:rFonts w:cs="Times New Roman"/>
                <w:noProof/>
                <w:lang w:val="es-ES"/>
              </w:rPr>
              <w:t>Educación</w:t>
            </w:r>
            <w:r w:rsidR="003E6580">
              <w:rPr>
                <w:noProof/>
                <w:webHidden/>
              </w:rPr>
              <w:tab/>
            </w:r>
            <w:r w:rsidR="003E6580">
              <w:rPr>
                <w:noProof/>
                <w:webHidden/>
              </w:rPr>
              <w:fldChar w:fldCharType="begin"/>
            </w:r>
            <w:r w:rsidR="003E6580">
              <w:rPr>
                <w:noProof/>
                <w:webHidden/>
              </w:rPr>
              <w:instrText xml:space="preserve"> PAGEREF _Toc30682105 \h </w:instrText>
            </w:r>
            <w:r w:rsidR="003E6580">
              <w:rPr>
                <w:noProof/>
                <w:webHidden/>
              </w:rPr>
            </w:r>
            <w:r w:rsidR="003E6580">
              <w:rPr>
                <w:noProof/>
                <w:webHidden/>
              </w:rPr>
              <w:fldChar w:fldCharType="separate"/>
            </w:r>
            <w:r w:rsidR="008A1B50">
              <w:rPr>
                <w:noProof/>
                <w:webHidden/>
              </w:rPr>
              <w:t>15</w:t>
            </w:r>
            <w:r w:rsidR="003E6580">
              <w:rPr>
                <w:noProof/>
                <w:webHidden/>
              </w:rPr>
              <w:fldChar w:fldCharType="end"/>
            </w:r>
          </w:hyperlink>
        </w:p>
        <w:p w14:paraId="31C4371A"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06" w:history="1">
            <w:r w:rsidR="003E6580" w:rsidRPr="00840214">
              <w:rPr>
                <w:rStyle w:val="Hipervnculo"/>
                <w:rFonts w:cs="Times New Roman"/>
                <w:noProof/>
                <w:lang w:val="es-ES"/>
              </w:rPr>
              <w:t>1.5</w:t>
            </w:r>
            <w:r w:rsidR="003E6580">
              <w:rPr>
                <w:rFonts w:asciiTheme="minorHAnsi" w:eastAsiaTheme="minorEastAsia" w:hAnsiTheme="minorHAnsi"/>
                <w:noProof/>
                <w:lang w:eastAsia="es-CO"/>
              </w:rPr>
              <w:tab/>
            </w:r>
            <w:r w:rsidR="003E6580" w:rsidRPr="00840214">
              <w:rPr>
                <w:rStyle w:val="Hipervnculo"/>
                <w:rFonts w:cs="Times New Roman"/>
                <w:noProof/>
                <w:lang w:val="es-ES"/>
              </w:rPr>
              <w:t>Salud</w:t>
            </w:r>
            <w:r w:rsidR="003E6580">
              <w:rPr>
                <w:noProof/>
                <w:webHidden/>
              </w:rPr>
              <w:tab/>
            </w:r>
            <w:r w:rsidR="003E6580">
              <w:rPr>
                <w:noProof/>
                <w:webHidden/>
              </w:rPr>
              <w:fldChar w:fldCharType="begin"/>
            </w:r>
            <w:r w:rsidR="003E6580">
              <w:rPr>
                <w:noProof/>
                <w:webHidden/>
              </w:rPr>
              <w:instrText xml:space="preserve"> PAGEREF _Toc30682106 \h </w:instrText>
            </w:r>
            <w:r w:rsidR="003E6580">
              <w:rPr>
                <w:noProof/>
                <w:webHidden/>
              </w:rPr>
            </w:r>
            <w:r w:rsidR="003E6580">
              <w:rPr>
                <w:noProof/>
                <w:webHidden/>
              </w:rPr>
              <w:fldChar w:fldCharType="separate"/>
            </w:r>
            <w:r w:rsidR="008A1B50">
              <w:rPr>
                <w:noProof/>
                <w:webHidden/>
              </w:rPr>
              <w:t>17</w:t>
            </w:r>
            <w:r w:rsidR="003E6580">
              <w:rPr>
                <w:noProof/>
                <w:webHidden/>
              </w:rPr>
              <w:fldChar w:fldCharType="end"/>
            </w:r>
          </w:hyperlink>
        </w:p>
        <w:p w14:paraId="4F82A30E" w14:textId="77777777" w:rsidR="003E6580" w:rsidRDefault="00000000">
          <w:pPr>
            <w:pStyle w:val="TDC1"/>
            <w:tabs>
              <w:tab w:val="left" w:pos="440"/>
              <w:tab w:val="right" w:leader="dot" w:pos="9111"/>
            </w:tabs>
            <w:rPr>
              <w:rFonts w:asciiTheme="minorHAnsi" w:eastAsiaTheme="minorEastAsia" w:hAnsiTheme="minorHAnsi"/>
              <w:noProof/>
              <w:lang w:eastAsia="es-CO"/>
            </w:rPr>
          </w:pPr>
          <w:hyperlink w:anchor="_Toc30682107" w:history="1">
            <w:r w:rsidR="003E6580" w:rsidRPr="00840214">
              <w:rPr>
                <w:rStyle w:val="Hipervnculo"/>
                <w:rFonts w:cs="Times New Roman"/>
                <w:noProof/>
              </w:rPr>
              <w:t>2.</w:t>
            </w:r>
            <w:r w:rsidR="003E6580">
              <w:rPr>
                <w:rFonts w:asciiTheme="minorHAnsi" w:eastAsiaTheme="minorEastAsia" w:hAnsiTheme="minorHAnsi"/>
                <w:noProof/>
                <w:lang w:eastAsia="es-CO"/>
              </w:rPr>
              <w:tab/>
            </w:r>
            <w:r w:rsidR="003E6580" w:rsidRPr="00840214">
              <w:rPr>
                <w:rStyle w:val="Hipervnculo"/>
                <w:rFonts w:cs="Times New Roman"/>
                <w:noProof/>
              </w:rPr>
              <w:t>ANÁLISIS DE LA DINÁMICA DEL CONFLICTO ARMADO EN EL MUNICIPIO DE ARGELIA</w:t>
            </w:r>
            <w:r w:rsidR="003E6580">
              <w:rPr>
                <w:noProof/>
                <w:webHidden/>
              </w:rPr>
              <w:tab/>
            </w:r>
            <w:r w:rsidR="003E6580">
              <w:rPr>
                <w:noProof/>
                <w:webHidden/>
              </w:rPr>
              <w:fldChar w:fldCharType="begin"/>
            </w:r>
            <w:r w:rsidR="003E6580">
              <w:rPr>
                <w:noProof/>
                <w:webHidden/>
              </w:rPr>
              <w:instrText xml:space="preserve"> PAGEREF _Toc30682107 \h </w:instrText>
            </w:r>
            <w:r w:rsidR="003E6580">
              <w:rPr>
                <w:noProof/>
                <w:webHidden/>
              </w:rPr>
            </w:r>
            <w:r w:rsidR="003E6580">
              <w:rPr>
                <w:noProof/>
                <w:webHidden/>
              </w:rPr>
              <w:fldChar w:fldCharType="separate"/>
            </w:r>
            <w:r w:rsidR="008A1B50">
              <w:rPr>
                <w:noProof/>
                <w:webHidden/>
              </w:rPr>
              <w:t>18</w:t>
            </w:r>
            <w:r w:rsidR="003E6580">
              <w:rPr>
                <w:noProof/>
                <w:webHidden/>
              </w:rPr>
              <w:fldChar w:fldCharType="end"/>
            </w:r>
          </w:hyperlink>
        </w:p>
        <w:p w14:paraId="61B63C48"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08" w:history="1">
            <w:r w:rsidR="003E6580" w:rsidRPr="00840214">
              <w:rPr>
                <w:rStyle w:val="Hipervnculo"/>
                <w:rFonts w:cs="Times New Roman"/>
                <w:noProof/>
                <w:lang w:val="es-ES"/>
              </w:rPr>
              <w:t>2.1.</w:t>
            </w:r>
            <w:r w:rsidR="003E6580">
              <w:rPr>
                <w:rFonts w:asciiTheme="minorHAnsi" w:eastAsiaTheme="minorEastAsia" w:hAnsiTheme="minorHAnsi"/>
                <w:noProof/>
                <w:lang w:eastAsia="es-CO"/>
              </w:rPr>
              <w:tab/>
            </w:r>
            <w:r w:rsidR="003E6580" w:rsidRPr="00840214">
              <w:rPr>
                <w:rStyle w:val="Hipervnculo"/>
                <w:rFonts w:cs="Times New Roman"/>
                <w:noProof/>
                <w:lang w:val="es-ES"/>
              </w:rPr>
              <w:t>Presencia de Actores Armados (Predominantes)</w:t>
            </w:r>
            <w:r w:rsidR="003E6580">
              <w:rPr>
                <w:noProof/>
                <w:webHidden/>
              </w:rPr>
              <w:tab/>
            </w:r>
            <w:r w:rsidR="003E6580">
              <w:rPr>
                <w:noProof/>
                <w:webHidden/>
              </w:rPr>
              <w:fldChar w:fldCharType="begin"/>
            </w:r>
            <w:r w:rsidR="003E6580">
              <w:rPr>
                <w:noProof/>
                <w:webHidden/>
              </w:rPr>
              <w:instrText xml:space="preserve"> PAGEREF _Toc30682108 \h </w:instrText>
            </w:r>
            <w:r w:rsidR="003E6580">
              <w:rPr>
                <w:noProof/>
                <w:webHidden/>
              </w:rPr>
            </w:r>
            <w:r w:rsidR="003E6580">
              <w:rPr>
                <w:noProof/>
                <w:webHidden/>
              </w:rPr>
              <w:fldChar w:fldCharType="separate"/>
            </w:r>
            <w:r w:rsidR="008A1B50">
              <w:rPr>
                <w:noProof/>
                <w:webHidden/>
              </w:rPr>
              <w:t>18</w:t>
            </w:r>
            <w:r w:rsidR="003E6580">
              <w:rPr>
                <w:noProof/>
                <w:webHidden/>
              </w:rPr>
              <w:fldChar w:fldCharType="end"/>
            </w:r>
          </w:hyperlink>
        </w:p>
        <w:p w14:paraId="27337B16"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09" w:history="1">
            <w:r w:rsidR="003E6580" w:rsidRPr="00840214">
              <w:rPr>
                <w:rStyle w:val="Hipervnculo"/>
                <w:rFonts w:cs="Times New Roman"/>
                <w:noProof/>
                <w:lang w:val="es-ES"/>
              </w:rPr>
              <w:t>2.2</w:t>
            </w:r>
            <w:r w:rsidR="003E6580">
              <w:rPr>
                <w:rFonts w:asciiTheme="minorHAnsi" w:eastAsiaTheme="minorEastAsia" w:hAnsiTheme="minorHAnsi"/>
                <w:noProof/>
                <w:lang w:eastAsia="es-CO"/>
              </w:rPr>
              <w:tab/>
            </w:r>
            <w:r w:rsidR="003E6580" w:rsidRPr="00840214">
              <w:rPr>
                <w:rStyle w:val="Hipervnculo"/>
                <w:rFonts w:cs="Times New Roman"/>
                <w:noProof/>
                <w:lang w:val="es-ES"/>
              </w:rPr>
              <w:t>Causas del Conflicto</w:t>
            </w:r>
            <w:r w:rsidR="003E6580">
              <w:rPr>
                <w:noProof/>
                <w:webHidden/>
              </w:rPr>
              <w:tab/>
            </w:r>
            <w:r w:rsidR="003E6580">
              <w:rPr>
                <w:noProof/>
                <w:webHidden/>
              </w:rPr>
              <w:fldChar w:fldCharType="begin"/>
            </w:r>
            <w:r w:rsidR="003E6580">
              <w:rPr>
                <w:noProof/>
                <w:webHidden/>
              </w:rPr>
              <w:instrText xml:space="preserve"> PAGEREF _Toc30682109 \h </w:instrText>
            </w:r>
            <w:r w:rsidR="003E6580">
              <w:rPr>
                <w:noProof/>
                <w:webHidden/>
              </w:rPr>
            </w:r>
            <w:r w:rsidR="003E6580">
              <w:rPr>
                <w:noProof/>
                <w:webHidden/>
              </w:rPr>
              <w:fldChar w:fldCharType="separate"/>
            </w:r>
            <w:r w:rsidR="008A1B50">
              <w:rPr>
                <w:noProof/>
                <w:webHidden/>
              </w:rPr>
              <w:t>19</w:t>
            </w:r>
            <w:r w:rsidR="003E6580">
              <w:rPr>
                <w:noProof/>
                <w:webHidden/>
              </w:rPr>
              <w:fldChar w:fldCharType="end"/>
            </w:r>
          </w:hyperlink>
        </w:p>
        <w:p w14:paraId="7D05C82A"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10" w:history="1">
            <w:r w:rsidR="003E6580" w:rsidRPr="00840214">
              <w:rPr>
                <w:rStyle w:val="Hipervnculo"/>
                <w:rFonts w:cs="Times New Roman"/>
                <w:noProof/>
                <w:lang w:val="es-ES"/>
              </w:rPr>
              <w:t>2.3</w:t>
            </w:r>
            <w:r w:rsidR="003E6580">
              <w:rPr>
                <w:rFonts w:asciiTheme="minorHAnsi" w:eastAsiaTheme="minorEastAsia" w:hAnsiTheme="minorHAnsi"/>
                <w:noProof/>
                <w:lang w:eastAsia="es-CO"/>
              </w:rPr>
              <w:tab/>
            </w:r>
            <w:r w:rsidR="003E6580" w:rsidRPr="00840214">
              <w:rPr>
                <w:rStyle w:val="Hipervnculo"/>
                <w:rFonts w:cs="Times New Roman"/>
                <w:noProof/>
                <w:lang w:val="es-ES"/>
              </w:rPr>
              <w:t>Víctimas y grupos vulnerables</w:t>
            </w:r>
            <w:r w:rsidR="003E6580">
              <w:rPr>
                <w:noProof/>
                <w:webHidden/>
              </w:rPr>
              <w:tab/>
            </w:r>
            <w:r w:rsidR="003E6580">
              <w:rPr>
                <w:noProof/>
                <w:webHidden/>
              </w:rPr>
              <w:fldChar w:fldCharType="begin"/>
            </w:r>
            <w:r w:rsidR="003E6580">
              <w:rPr>
                <w:noProof/>
                <w:webHidden/>
              </w:rPr>
              <w:instrText xml:space="preserve"> PAGEREF _Toc30682110 \h </w:instrText>
            </w:r>
            <w:r w:rsidR="003E6580">
              <w:rPr>
                <w:noProof/>
                <w:webHidden/>
              </w:rPr>
            </w:r>
            <w:r w:rsidR="003E6580">
              <w:rPr>
                <w:noProof/>
                <w:webHidden/>
              </w:rPr>
              <w:fldChar w:fldCharType="separate"/>
            </w:r>
            <w:r w:rsidR="008A1B50">
              <w:rPr>
                <w:noProof/>
                <w:webHidden/>
              </w:rPr>
              <w:t>20</w:t>
            </w:r>
            <w:r w:rsidR="003E6580">
              <w:rPr>
                <w:noProof/>
                <w:webHidden/>
              </w:rPr>
              <w:fldChar w:fldCharType="end"/>
            </w:r>
          </w:hyperlink>
        </w:p>
        <w:p w14:paraId="61DCF6E8" w14:textId="77777777" w:rsidR="003E6580" w:rsidRDefault="00000000">
          <w:pPr>
            <w:pStyle w:val="TDC1"/>
            <w:tabs>
              <w:tab w:val="left" w:pos="440"/>
              <w:tab w:val="right" w:leader="dot" w:pos="9111"/>
            </w:tabs>
            <w:rPr>
              <w:rFonts w:asciiTheme="minorHAnsi" w:eastAsiaTheme="minorEastAsia" w:hAnsiTheme="minorHAnsi"/>
              <w:noProof/>
              <w:lang w:eastAsia="es-CO"/>
            </w:rPr>
          </w:pPr>
          <w:hyperlink w:anchor="_Toc30682111" w:history="1">
            <w:r w:rsidR="003E6580" w:rsidRPr="00840214">
              <w:rPr>
                <w:rStyle w:val="Hipervnculo"/>
                <w:rFonts w:cs="Times New Roman"/>
                <w:noProof/>
              </w:rPr>
              <w:t>3</w:t>
            </w:r>
            <w:r w:rsidR="003E6580">
              <w:rPr>
                <w:rFonts w:asciiTheme="minorHAnsi" w:eastAsiaTheme="minorEastAsia" w:hAnsiTheme="minorHAnsi"/>
                <w:noProof/>
                <w:lang w:eastAsia="es-CO"/>
              </w:rPr>
              <w:tab/>
            </w:r>
            <w:r w:rsidR="003E6580" w:rsidRPr="00840214">
              <w:rPr>
                <w:rStyle w:val="Hipervnculo"/>
                <w:rFonts w:cs="Times New Roman"/>
                <w:noProof/>
              </w:rPr>
              <w:t>CARACTERIZACIÓN SOCIODEMOGRÁFICA DE LA POBLACIÓN VÍCTIMA REGISTRADA EN EL MUNICIPIO DE ARGELIA</w:t>
            </w:r>
            <w:r w:rsidR="003E6580">
              <w:rPr>
                <w:noProof/>
                <w:webHidden/>
              </w:rPr>
              <w:tab/>
            </w:r>
            <w:r w:rsidR="003E6580">
              <w:rPr>
                <w:noProof/>
                <w:webHidden/>
              </w:rPr>
              <w:fldChar w:fldCharType="begin"/>
            </w:r>
            <w:r w:rsidR="003E6580">
              <w:rPr>
                <w:noProof/>
                <w:webHidden/>
              </w:rPr>
              <w:instrText xml:space="preserve"> PAGEREF _Toc30682111 \h </w:instrText>
            </w:r>
            <w:r w:rsidR="003E6580">
              <w:rPr>
                <w:noProof/>
                <w:webHidden/>
              </w:rPr>
            </w:r>
            <w:r w:rsidR="003E6580">
              <w:rPr>
                <w:noProof/>
                <w:webHidden/>
              </w:rPr>
              <w:fldChar w:fldCharType="separate"/>
            </w:r>
            <w:r w:rsidR="008A1B50">
              <w:rPr>
                <w:noProof/>
                <w:webHidden/>
              </w:rPr>
              <w:t>21</w:t>
            </w:r>
            <w:r w:rsidR="003E6580">
              <w:rPr>
                <w:noProof/>
                <w:webHidden/>
              </w:rPr>
              <w:fldChar w:fldCharType="end"/>
            </w:r>
          </w:hyperlink>
        </w:p>
        <w:p w14:paraId="74F901A9"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12" w:history="1">
            <w:r w:rsidR="003E6580" w:rsidRPr="00840214">
              <w:rPr>
                <w:rStyle w:val="Hipervnculo"/>
                <w:rFonts w:cs="Times New Roman"/>
                <w:noProof/>
              </w:rPr>
              <w:t>3.1</w:t>
            </w:r>
            <w:r w:rsidR="003E6580">
              <w:rPr>
                <w:rFonts w:asciiTheme="minorHAnsi" w:eastAsiaTheme="minorEastAsia" w:hAnsiTheme="minorHAnsi"/>
                <w:noProof/>
                <w:lang w:eastAsia="es-CO"/>
              </w:rPr>
              <w:tab/>
            </w:r>
            <w:r w:rsidR="003E6580" w:rsidRPr="00840214">
              <w:rPr>
                <w:rStyle w:val="Hipervnculo"/>
                <w:rFonts w:cs="Times New Roman"/>
                <w:noProof/>
              </w:rPr>
              <w:t>Análisis de micro datos para el municipio de Argelia</w:t>
            </w:r>
            <w:r w:rsidR="003E6580">
              <w:rPr>
                <w:noProof/>
                <w:webHidden/>
              </w:rPr>
              <w:tab/>
            </w:r>
            <w:r w:rsidR="003E6580">
              <w:rPr>
                <w:noProof/>
                <w:webHidden/>
              </w:rPr>
              <w:fldChar w:fldCharType="begin"/>
            </w:r>
            <w:r w:rsidR="003E6580">
              <w:rPr>
                <w:noProof/>
                <w:webHidden/>
              </w:rPr>
              <w:instrText xml:space="preserve"> PAGEREF _Toc30682112 \h </w:instrText>
            </w:r>
            <w:r w:rsidR="003E6580">
              <w:rPr>
                <w:noProof/>
                <w:webHidden/>
              </w:rPr>
            </w:r>
            <w:r w:rsidR="003E6580">
              <w:rPr>
                <w:noProof/>
                <w:webHidden/>
              </w:rPr>
              <w:fldChar w:fldCharType="separate"/>
            </w:r>
            <w:r w:rsidR="008A1B50">
              <w:rPr>
                <w:noProof/>
                <w:webHidden/>
              </w:rPr>
              <w:t>21</w:t>
            </w:r>
            <w:r w:rsidR="003E6580">
              <w:rPr>
                <w:noProof/>
                <w:webHidden/>
              </w:rPr>
              <w:fldChar w:fldCharType="end"/>
            </w:r>
          </w:hyperlink>
        </w:p>
        <w:p w14:paraId="0FC1B95E"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13" w:history="1">
            <w:r w:rsidR="003E6580" w:rsidRPr="00840214">
              <w:rPr>
                <w:rStyle w:val="Hipervnculo"/>
                <w:rFonts w:cs="Times New Roman"/>
                <w:noProof/>
              </w:rPr>
              <w:t>3.2</w:t>
            </w:r>
            <w:r w:rsidR="003E6580">
              <w:rPr>
                <w:rFonts w:asciiTheme="minorHAnsi" w:eastAsiaTheme="minorEastAsia" w:hAnsiTheme="minorHAnsi"/>
                <w:noProof/>
                <w:lang w:eastAsia="es-CO"/>
              </w:rPr>
              <w:tab/>
            </w:r>
            <w:r w:rsidR="003E6580" w:rsidRPr="00840214">
              <w:rPr>
                <w:rStyle w:val="Hipervnculo"/>
                <w:rFonts w:cs="Times New Roman"/>
                <w:noProof/>
              </w:rPr>
              <w:t>Características generales</w:t>
            </w:r>
            <w:r w:rsidR="003E6580">
              <w:rPr>
                <w:noProof/>
                <w:webHidden/>
              </w:rPr>
              <w:tab/>
            </w:r>
            <w:r w:rsidR="003E6580">
              <w:rPr>
                <w:noProof/>
                <w:webHidden/>
              </w:rPr>
              <w:fldChar w:fldCharType="begin"/>
            </w:r>
            <w:r w:rsidR="003E6580">
              <w:rPr>
                <w:noProof/>
                <w:webHidden/>
              </w:rPr>
              <w:instrText xml:space="preserve"> PAGEREF _Toc30682113 \h </w:instrText>
            </w:r>
            <w:r w:rsidR="003E6580">
              <w:rPr>
                <w:noProof/>
                <w:webHidden/>
              </w:rPr>
            </w:r>
            <w:r w:rsidR="003E6580">
              <w:rPr>
                <w:noProof/>
                <w:webHidden/>
              </w:rPr>
              <w:fldChar w:fldCharType="separate"/>
            </w:r>
            <w:r w:rsidR="008A1B50">
              <w:rPr>
                <w:noProof/>
                <w:webHidden/>
              </w:rPr>
              <w:t>22</w:t>
            </w:r>
            <w:r w:rsidR="003E6580">
              <w:rPr>
                <w:noProof/>
                <w:webHidden/>
              </w:rPr>
              <w:fldChar w:fldCharType="end"/>
            </w:r>
          </w:hyperlink>
        </w:p>
        <w:p w14:paraId="15F10020"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14" w:history="1">
            <w:r w:rsidR="003E6580" w:rsidRPr="00840214">
              <w:rPr>
                <w:rStyle w:val="Hipervnculo"/>
                <w:rFonts w:cs="Times New Roman"/>
                <w:noProof/>
              </w:rPr>
              <w:t>3.3</w:t>
            </w:r>
            <w:r w:rsidR="003E6580">
              <w:rPr>
                <w:rFonts w:asciiTheme="minorHAnsi" w:eastAsiaTheme="minorEastAsia" w:hAnsiTheme="minorHAnsi"/>
                <w:noProof/>
                <w:lang w:eastAsia="es-CO"/>
              </w:rPr>
              <w:tab/>
            </w:r>
            <w:r w:rsidR="003E6580" w:rsidRPr="00840214">
              <w:rPr>
                <w:rStyle w:val="Hipervnculo"/>
                <w:rFonts w:cs="Times New Roman"/>
                <w:noProof/>
              </w:rPr>
              <w:t>Datos de la vivienda</w:t>
            </w:r>
            <w:r w:rsidR="003E6580">
              <w:rPr>
                <w:noProof/>
                <w:webHidden/>
              </w:rPr>
              <w:tab/>
            </w:r>
            <w:r w:rsidR="003E6580">
              <w:rPr>
                <w:noProof/>
                <w:webHidden/>
              </w:rPr>
              <w:fldChar w:fldCharType="begin"/>
            </w:r>
            <w:r w:rsidR="003E6580">
              <w:rPr>
                <w:noProof/>
                <w:webHidden/>
              </w:rPr>
              <w:instrText xml:space="preserve"> PAGEREF _Toc30682114 \h </w:instrText>
            </w:r>
            <w:r w:rsidR="003E6580">
              <w:rPr>
                <w:noProof/>
                <w:webHidden/>
              </w:rPr>
            </w:r>
            <w:r w:rsidR="003E6580">
              <w:rPr>
                <w:noProof/>
                <w:webHidden/>
              </w:rPr>
              <w:fldChar w:fldCharType="separate"/>
            </w:r>
            <w:r w:rsidR="008A1B50">
              <w:rPr>
                <w:noProof/>
                <w:webHidden/>
              </w:rPr>
              <w:t>23</w:t>
            </w:r>
            <w:r w:rsidR="003E6580">
              <w:rPr>
                <w:noProof/>
                <w:webHidden/>
              </w:rPr>
              <w:fldChar w:fldCharType="end"/>
            </w:r>
          </w:hyperlink>
        </w:p>
        <w:p w14:paraId="599E8F36" w14:textId="77777777" w:rsidR="003E6580" w:rsidRDefault="00000000">
          <w:pPr>
            <w:pStyle w:val="TDC2"/>
            <w:tabs>
              <w:tab w:val="right" w:leader="dot" w:pos="9111"/>
            </w:tabs>
            <w:rPr>
              <w:rFonts w:asciiTheme="minorHAnsi" w:eastAsiaTheme="minorEastAsia" w:hAnsiTheme="minorHAnsi"/>
              <w:noProof/>
              <w:lang w:eastAsia="es-CO"/>
            </w:rPr>
          </w:pPr>
          <w:hyperlink w:anchor="_Toc30682115" w:history="1">
            <w:r w:rsidR="003E6580" w:rsidRPr="00840214">
              <w:rPr>
                <w:rStyle w:val="Hipervnculo"/>
                <w:rFonts w:cs="Times New Roman"/>
                <w:noProof/>
              </w:rPr>
              <w:t>3.4  Retorno y reubicación</w:t>
            </w:r>
            <w:r w:rsidR="003E6580">
              <w:rPr>
                <w:noProof/>
                <w:webHidden/>
              </w:rPr>
              <w:tab/>
            </w:r>
            <w:r w:rsidR="003E6580">
              <w:rPr>
                <w:noProof/>
                <w:webHidden/>
              </w:rPr>
              <w:fldChar w:fldCharType="begin"/>
            </w:r>
            <w:r w:rsidR="003E6580">
              <w:rPr>
                <w:noProof/>
                <w:webHidden/>
              </w:rPr>
              <w:instrText xml:space="preserve"> PAGEREF _Toc30682115 \h </w:instrText>
            </w:r>
            <w:r w:rsidR="003E6580">
              <w:rPr>
                <w:noProof/>
                <w:webHidden/>
              </w:rPr>
            </w:r>
            <w:r w:rsidR="003E6580">
              <w:rPr>
                <w:noProof/>
                <w:webHidden/>
              </w:rPr>
              <w:fldChar w:fldCharType="separate"/>
            </w:r>
            <w:r w:rsidR="008A1B50">
              <w:rPr>
                <w:noProof/>
                <w:webHidden/>
              </w:rPr>
              <w:t>29</w:t>
            </w:r>
            <w:r w:rsidR="003E6580">
              <w:rPr>
                <w:noProof/>
                <w:webHidden/>
              </w:rPr>
              <w:fldChar w:fldCharType="end"/>
            </w:r>
          </w:hyperlink>
        </w:p>
        <w:p w14:paraId="32E8DE50"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16" w:history="1">
            <w:r w:rsidR="003E6580" w:rsidRPr="00840214">
              <w:rPr>
                <w:rStyle w:val="Hipervnculo"/>
                <w:rFonts w:cs="Times New Roman"/>
                <w:noProof/>
              </w:rPr>
              <w:t>3.5</w:t>
            </w:r>
            <w:r w:rsidR="003E6580">
              <w:rPr>
                <w:rFonts w:asciiTheme="minorHAnsi" w:eastAsiaTheme="minorEastAsia" w:hAnsiTheme="minorHAnsi"/>
                <w:noProof/>
                <w:lang w:eastAsia="es-CO"/>
              </w:rPr>
              <w:tab/>
            </w:r>
            <w:r w:rsidR="003E6580" w:rsidRPr="00840214">
              <w:rPr>
                <w:rStyle w:val="Hipervnculo"/>
                <w:rFonts w:cs="Times New Roman"/>
                <w:noProof/>
              </w:rPr>
              <w:t>Rehabilitación (Recuperación emocional)</w:t>
            </w:r>
            <w:r w:rsidR="003E6580">
              <w:rPr>
                <w:noProof/>
                <w:webHidden/>
              </w:rPr>
              <w:tab/>
            </w:r>
            <w:r w:rsidR="003E6580">
              <w:rPr>
                <w:noProof/>
                <w:webHidden/>
              </w:rPr>
              <w:fldChar w:fldCharType="begin"/>
            </w:r>
            <w:r w:rsidR="003E6580">
              <w:rPr>
                <w:noProof/>
                <w:webHidden/>
              </w:rPr>
              <w:instrText xml:space="preserve"> PAGEREF _Toc30682116 \h </w:instrText>
            </w:r>
            <w:r w:rsidR="003E6580">
              <w:rPr>
                <w:noProof/>
                <w:webHidden/>
              </w:rPr>
            </w:r>
            <w:r w:rsidR="003E6580">
              <w:rPr>
                <w:noProof/>
                <w:webHidden/>
              </w:rPr>
              <w:fldChar w:fldCharType="separate"/>
            </w:r>
            <w:r w:rsidR="008A1B50">
              <w:rPr>
                <w:noProof/>
                <w:webHidden/>
              </w:rPr>
              <w:t>32</w:t>
            </w:r>
            <w:r w:rsidR="003E6580">
              <w:rPr>
                <w:noProof/>
                <w:webHidden/>
              </w:rPr>
              <w:fldChar w:fldCharType="end"/>
            </w:r>
          </w:hyperlink>
        </w:p>
        <w:p w14:paraId="2AA578C8" w14:textId="77777777" w:rsidR="003E6580" w:rsidRDefault="00000000">
          <w:pPr>
            <w:pStyle w:val="TDC2"/>
            <w:tabs>
              <w:tab w:val="right" w:leader="dot" w:pos="9111"/>
            </w:tabs>
            <w:rPr>
              <w:rFonts w:asciiTheme="minorHAnsi" w:eastAsiaTheme="minorEastAsia" w:hAnsiTheme="minorHAnsi"/>
              <w:noProof/>
              <w:lang w:eastAsia="es-CO"/>
            </w:rPr>
          </w:pPr>
          <w:hyperlink w:anchor="_Toc30682117" w:history="1">
            <w:r w:rsidR="003E6580" w:rsidRPr="00840214">
              <w:rPr>
                <w:rStyle w:val="Hipervnculo"/>
                <w:rFonts w:cs="Times New Roman"/>
                <w:noProof/>
              </w:rPr>
              <w:t>3.6 Reunificación familiar</w:t>
            </w:r>
            <w:r w:rsidR="003E6580">
              <w:rPr>
                <w:noProof/>
                <w:webHidden/>
              </w:rPr>
              <w:tab/>
            </w:r>
            <w:r w:rsidR="003E6580">
              <w:rPr>
                <w:noProof/>
                <w:webHidden/>
              </w:rPr>
              <w:fldChar w:fldCharType="begin"/>
            </w:r>
            <w:r w:rsidR="003E6580">
              <w:rPr>
                <w:noProof/>
                <w:webHidden/>
              </w:rPr>
              <w:instrText xml:space="preserve"> PAGEREF _Toc30682117 \h </w:instrText>
            </w:r>
            <w:r w:rsidR="003E6580">
              <w:rPr>
                <w:noProof/>
                <w:webHidden/>
              </w:rPr>
            </w:r>
            <w:r w:rsidR="003E6580">
              <w:rPr>
                <w:noProof/>
                <w:webHidden/>
              </w:rPr>
              <w:fldChar w:fldCharType="separate"/>
            </w:r>
            <w:r w:rsidR="008A1B50">
              <w:rPr>
                <w:noProof/>
                <w:webHidden/>
              </w:rPr>
              <w:t>35</w:t>
            </w:r>
            <w:r w:rsidR="003E6580">
              <w:rPr>
                <w:noProof/>
                <w:webHidden/>
              </w:rPr>
              <w:fldChar w:fldCharType="end"/>
            </w:r>
          </w:hyperlink>
        </w:p>
        <w:p w14:paraId="291762B4"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18" w:history="1">
            <w:r w:rsidR="003E6580" w:rsidRPr="00840214">
              <w:rPr>
                <w:rStyle w:val="Hipervnculo"/>
                <w:rFonts w:cs="Times New Roman"/>
                <w:noProof/>
              </w:rPr>
              <w:t>3.7</w:t>
            </w:r>
            <w:r w:rsidR="003E6580">
              <w:rPr>
                <w:rFonts w:asciiTheme="minorHAnsi" w:eastAsiaTheme="minorEastAsia" w:hAnsiTheme="minorHAnsi"/>
                <w:noProof/>
                <w:lang w:eastAsia="es-CO"/>
              </w:rPr>
              <w:tab/>
            </w:r>
            <w:r w:rsidR="003E6580" w:rsidRPr="00840214">
              <w:rPr>
                <w:rStyle w:val="Hipervnculo"/>
                <w:rFonts w:cs="Times New Roman"/>
                <w:noProof/>
              </w:rPr>
              <w:t>Educación</w:t>
            </w:r>
            <w:r w:rsidR="003E6580">
              <w:rPr>
                <w:noProof/>
                <w:webHidden/>
              </w:rPr>
              <w:tab/>
            </w:r>
            <w:r w:rsidR="003E6580">
              <w:rPr>
                <w:noProof/>
                <w:webHidden/>
              </w:rPr>
              <w:fldChar w:fldCharType="begin"/>
            </w:r>
            <w:r w:rsidR="003E6580">
              <w:rPr>
                <w:noProof/>
                <w:webHidden/>
              </w:rPr>
              <w:instrText xml:space="preserve"> PAGEREF _Toc30682118 \h </w:instrText>
            </w:r>
            <w:r w:rsidR="003E6580">
              <w:rPr>
                <w:noProof/>
                <w:webHidden/>
              </w:rPr>
            </w:r>
            <w:r w:rsidR="003E6580">
              <w:rPr>
                <w:noProof/>
                <w:webHidden/>
              </w:rPr>
              <w:fldChar w:fldCharType="separate"/>
            </w:r>
            <w:r w:rsidR="008A1B50">
              <w:rPr>
                <w:noProof/>
                <w:webHidden/>
              </w:rPr>
              <w:t>37</w:t>
            </w:r>
            <w:r w:rsidR="003E6580">
              <w:rPr>
                <w:noProof/>
                <w:webHidden/>
              </w:rPr>
              <w:fldChar w:fldCharType="end"/>
            </w:r>
          </w:hyperlink>
        </w:p>
        <w:p w14:paraId="01326943" w14:textId="77777777" w:rsidR="003E6580" w:rsidRDefault="00000000">
          <w:pPr>
            <w:pStyle w:val="TDC2"/>
            <w:tabs>
              <w:tab w:val="left" w:pos="880"/>
              <w:tab w:val="right" w:leader="dot" w:pos="9111"/>
            </w:tabs>
            <w:rPr>
              <w:rFonts w:asciiTheme="minorHAnsi" w:eastAsiaTheme="minorEastAsia" w:hAnsiTheme="minorHAnsi"/>
              <w:noProof/>
              <w:lang w:eastAsia="es-CO"/>
            </w:rPr>
          </w:pPr>
          <w:hyperlink w:anchor="_Toc30682119" w:history="1">
            <w:r w:rsidR="003E6580" w:rsidRPr="00840214">
              <w:rPr>
                <w:rStyle w:val="Hipervnculo"/>
                <w:rFonts w:cs="Times New Roman"/>
                <w:noProof/>
              </w:rPr>
              <w:t>3.8</w:t>
            </w:r>
            <w:r w:rsidR="003E6580">
              <w:rPr>
                <w:rFonts w:asciiTheme="minorHAnsi" w:eastAsiaTheme="minorEastAsia" w:hAnsiTheme="minorHAnsi"/>
                <w:noProof/>
                <w:lang w:eastAsia="es-CO"/>
              </w:rPr>
              <w:tab/>
            </w:r>
            <w:r w:rsidR="003E6580" w:rsidRPr="00840214">
              <w:rPr>
                <w:rStyle w:val="Hipervnculo"/>
                <w:rFonts w:cs="Times New Roman"/>
                <w:noProof/>
              </w:rPr>
              <w:t>Salud</w:t>
            </w:r>
            <w:r w:rsidR="003E6580">
              <w:rPr>
                <w:noProof/>
                <w:webHidden/>
              </w:rPr>
              <w:tab/>
            </w:r>
            <w:r w:rsidR="003E6580">
              <w:rPr>
                <w:noProof/>
                <w:webHidden/>
              </w:rPr>
              <w:fldChar w:fldCharType="begin"/>
            </w:r>
            <w:r w:rsidR="003E6580">
              <w:rPr>
                <w:noProof/>
                <w:webHidden/>
              </w:rPr>
              <w:instrText xml:space="preserve"> PAGEREF _Toc30682119 \h </w:instrText>
            </w:r>
            <w:r w:rsidR="003E6580">
              <w:rPr>
                <w:noProof/>
                <w:webHidden/>
              </w:rPr>
            </w:r>
            <w:r w:rsidR="003E6580">
              <w:rPr>
                <w:noProof/>
                <w:webHidden/>
              </w:rPr>
              <w:fldChar w:fldCharType="separate"/>
            </w:r>
            <w:r w:rsidR="008A1B50">
              <w:rPr>
                <w:noProof/>
                <w:webHidden/>
              </w:rPr>
              <w:t>40</w:t>
            </w:r>
            <w:r w:rsidR="003E6580">
              <w:rPr>
                <w:noProof/>
                <w:webHidden/>
              </w:rPr>
              <w:fldChar w:fldCharType="end"/>
            </w:r>
          </w:hyperlink>
        </w:p>
        <w:p w14:paraId="05FCE8F7" w14:textId="77777777" w:rsidR="003E6580" w:rsidRDefault="00000000">
          <w:pPr>
            <w:pStyle w:val="TDC2"/>
            <w:tabs>
              <w:tab w:val="right" w:leader="dot" w:pos="9111"/>
            </w:tabs>
            <w:rPr>
              <w:rFonts w:asciiTheme="minorHAnsi" w:eastAsiaTheme="minorEastAsia" w:hAnsiTheme="minorHAnsi"/>
              <w:noProof/>
              <w:lang w:eastAsia="es-CO"/>
            </w:rPr>
          </w:pPr>
          <w:hyperlink w:anchor="_Toc30682120" w:history="1">
            <w:r w:rsidR="003E6580" w:rsidRPr="00840214">
              <w:rPr>
                <w:rStyle w:val="Hipervnculo"/>
                <w:rFonts w:cs="Times New Roman"/>
                <w:noProof/>
              </w:rPr>
              <w:t>3.9 Alimentación</w:t>
            </w:r>
            <w:r w:rsidR="003E6580">
              <w:rPr>
                <w:noProof/>
                <w:webHidden/>
              </w:rPr>
              <w:tab/>
            </w:r>
            <w:r w:rsidR="003E6580">
              <w:rPr>
                <w:noProof/>
                <w:webHidden/>
              </w:rPr>
              <w:fldChar w:fldCharType="begin"/>
            </w:r>
            <w:r w:rsidR="003E6580">
              <w:rPr>
                <w:noProof/>
                <w:webHidden/>
              </w:rPr>
              <w:instrText xml:space="preserve"> PAGEREF _Toc30682120 \h </w:instrText>
            </w:r>
            <w:r w:rsidR="003E6580">
              <w:rPr>
                <w:noProof/>
                <w:webHidden/>
              </w:rPr>
            </w:r>
            <w:r w:rsidR="003E6580">
              <w:rPr>
                <w:noProof/>
                <w:webHidden/>
              </w:rPr>
              <w:fldChar w:fldCharType="separate"/>
            </w:r>
            <w:r w:rsidR="008A1B50">
              <w:rPr>
                <w:noProof/>
                <w:webHidden/>
              </w:rPr>
              <w:t>41</w:t>
            </w:r>
            <w:r w:rsidR="003E6580">
              <w:rPr>
                <w:noProof/>
                <w:webHidden/>
              </w:rPr>
              <w:fldChar w:fldCharType="end"/>
            </w:r>
          </w:hyperlink>
        </w:p>
        <w:p w14:paraId="5281F2FE" w14:textId="77777777" w:rsidR="003E6580" w:rsidRDefault="00000000">
          <w:pPr>
            <w:pStyle w:val="TDC2"/>
            <w:tabs>
              <w:tab w:val="right" w:leader="dot" w:pos="9111"/>
            </w:tabs>
            <w:rPr>
              <w:rFonts w:asciiTheme="minorHAnsi" w:eastAsiaTheme="minorEastAsia" w:hAnsiTheme="minorHAnsi"/>
              <w:noProof/>
              <w:lang w:eastAsia="es-CO"/>
            </w:rPr>
          </w:pPr>
          <w:hyperlink w:anchor="_Toc30682121" w:history="1">
            <w:r w:rsidR="003E6580" w:rsidRPr="00840214">
              <w:rPr>
                <w:rStyle w:val="Hipervnculo"/>
                <w:rFonts w:cs="Times New Roman"/>
                <w:noProof/>
              </w:rPr>
              <w:t>3.10 Fuerza de trabajo</w:t>
            </w:r>
            <w:r w:rsidR="003E6580">
              <w:rPr>
                <w:noProof/>
                <w:webHidden/>
              </w:rPr>
              <w:tab/>
            </w:r>
            <w:r w:rsidR="003E6580">
              <w:rPr>
                <w:noProof/>
                <w:webHidden/>
              </w:rPr>
              <w:fldChar w:fldCharType="begin"/>
            </w:r>
            <w:r w:rsidR="003E6580">
              <w:rPr>
                <w:noProof/>
                <w:webHidden/>
              </w:rPr>
              <w:instrText xml:space="preserve"> PAGEREF _Toc30682121 \h </w:instrText>
            </w:r>
            <w:r w:rsidR="003E6580">
              <w:rPr>
                <w:noProof/>
                <w:webHidden/>
              </w:rPr>
            </w:r>
            <w:r w:rsidR="003E6580">
              <w:rPr>
                <w:noProof/>
                <w:webHidden/>
              </w:rPr>
              <w:fldChar w:fldCharType="separate"/>
            </w:r>
            <w:r w:rsidR="008A1B50">
              <w:rPr>
                <w:noProof/>
                <w:webHidden/>
              </w:rPr>
              <w:t>42</w:t>
            </w:r>
            <w:r w:rsidR="003E6580">
              <w:rPr>
                <w:noProof/>
                <w:webHidden/>
              </w:rPr>
              <w:fldChar w:fldCharType="end"/>
            </w:r>
          </w:hyperlink>
        </w:p>
        <w:p w14:paraId="5E53E680" w14:textId="77777777" w:rsidR="003E6580" w:rsidRDefault="00000000">
          <w:pPr>
            <w:pStyle w:val="TDC2"/>
            <w:tabs>
              <w:tab w:val="right" w:leader="dot" w:pos="9111"/>
            </w:tabs>
            <w:rPr>
              <w:rFonts w:asciiTheme="minorHAnsi" w:eastAsiaTheme="minorEastAsia" w:hAnsiTheme="minorHAnsi"/>
              <w:noProof/>
              <w:lang w:eastAsia="es-CO"/>
            </w:rPr>
          </w:pPr>
          <w:hyperlink w:anchor="_Toc30682122" w:history="1">
            <w:r w:rsidR="003E6580" w:rsidRPr="00840214">
              <w:rPr>
                <w:rStyle w:val="Hipervnculo"/>
                <w:rFonts w:cs="Times New Roman"/>
                <w:noProof/>
              </w:rPr>
              <w:t>3.11 Perfil Socio laboral</w:t>
            </w:r>
            <w:r w:rsidR="003E6580">
              <w:rPr>
                <w:noProof/>
                <w:webHidden/>
              </w:rPr>
              <w:tab/>
            </w:r>
            <w:r w:rsidR="003E6580">
              <w:rPr>
                <w:noProof/>
                <w:webHidden/>
              </w:rPr>
              <w:fldChar w:fldCharType="begin"/>
            </w:r>
            <w:r w:rsidR="003E6580">
              <w:rPr>
                <w:noProof/>
                <w:webHidden/>
              </w:rPr>
              <w:instrText xml:space="preserve"> PAGEREF _Toc30682122 \h </w:instrText>
            </w:r>
            <w:r w:rsidR="003E6580">
              <w:rPr>
                <w:noProof/>
                <w:webHidden/>
              </w:rPr>
            </w:r>
            <w:r w:rsidR="003E6580">
              <w:rPr>
                <w:noProof/>
                <w:webHidden/>
              </w:rPr>
              <w:fldChar w:fldCharType="separate"/>
            </w:r>
            <w:r w:rsidR="008A1B50">
              <w:rPr>
                <w:noProof/>
                <w:webHidden/>
              </w:rPr>
              <w:t>46</w:t>
            </w:r>
            <w:r w:rsidR="003E6580">
              <w:rPr>
                <w:noProof/>
                <w:webHidden/>
              </w:rPr>
              <w:fldChar w:fldCharType="end"/>
            </w:r>
          </w:hyperlink>
        </w:p>
        <w:p w14:paraId="53BEB07D" w14:textId="77777777" w:rsidR="003E6580" w:rsidRDefault="00000000">
          <w:pPr>
            <w:pStyle w:val="TDC1"/>
            <w:tabs>
              <w:tab w:val="left" w:pos="440"/>
              <w:tab w:val="right" w:leader="dot" w:pos="9111"/>
            </w:tabs>
            <w:rPr>
              <w:rFonts w:asciiTheme="minorHAnsi" w:eastAsiaTheme="minorEastAsia" w:hAnsiTheme="minorHAnsi"/>
              <w:noProof/>
              <w:lang w:eastAsia="es-CO"/>
            </w:rPr>
          </w:pPr>
          <w:hyperlink w:anchor="_Toc30682123" w:history="1">
            <w:r w:rsidR="003E6580" w:rsidRPr="00840214">
              <w:rPr>
                <w:rStyle w:val="Hipervnculo"/>
                <w:rFonts w:cs="Times New Roman"/>
                <w:noProof/>
              </w:rPr>
              <w:t>4</w:t>
            </w:r>
            <w:r w:rsidR="003E6580">
              <w:rPr>
                <w:rFonts w:asciiTheme="minorHAnsi" w:eastAsiaTheme="minorEastAsia" w:hAnsiTheme="minorHAnsi"/>
                <w:noProof/>
                <w:lang w:eastAsia="es-CO"/>
              </w:rPr>
              <w:tab/>
            </w:r>
            <w:r w:rsidR="003E6580" w:rsidRPr="00840214">
              <w:rPr>
                <w:rStyle w:val="Hipervnculo"/>
                <w:rFonts w:cs="Times New Roman"/>
                <w:noProof/>
              </w:rPr>
              <w:t>CONCLUSIONES Y RECOMENDACIONES</w:t>
            </w:r>
            <w:r w:rsidR="003E6580">
              <w:rPr>
                <w:noProof/>
                <w:webHidden/>
              </w:rPr>
              <w:tab/>
            </w:r>
            <w:r w:rsidR="003E6580">
              <w:rPr>
                <w:noProof/>
                <w:webHidden/>
              </w:rPr>
              <w:fldChar w:fldCharType="begin"/>
            </w:r>
            <w:r w:rsidR="003E6580">
              <w:rPr>
                <w:noProof/>
                <w:webHidden/>
              </w:rPr>
              <w:instrText xml:space="preserve"> PAGEREF _Toc30682123 \h </w:instrText>
            </w:r>
            <w:r w:rsidR="003E6580">
              <w:rPr>
                <w:noProof/>
                <w:webHidden/>
              </w:rPr>
            </w:r>
            <w:r w:rsidR="003E6580">
              <w:rPr>
                <w:noProof/>
                <w:webHidden/>
              </w:rPr>
              <w:fldChar w:fldCharType="separate"/>
            </w:r>
            <w:r w:rsidR="008A1B50">
              <w:rPr>
                <w:noProof/>
                <w:webHidden/>
              </w:rPr>
              <w:t>49</w:t>
            </w:r>
            <w:r w:rsidR="003E6580">
              <w:rPr>
                <w:noProof/>
                <w:webHidden/>
              </w:rPr>
              <w:fldChar w:fldCharType="end"/>
            </w:r>
          </w:hyperlink>
        </w:p>
        <w:p w14:paraId="55858C24" w14:textId="77777777" w:rsidR="003E6580" w:rsidRDefault="00000000">
          <w:pPr>
            <w:pStyle w:val="TDC1"/>
            <w:tabs>
              <w:tab w:val="right" w:leader="dot" w:pos="9111"/>
            </w:tabs>
            <w:rPr>
              <w:rFonts w:asciiTheme="minorHAnsi" w:eastAsiaTheme="minorEastAsia" w:hAnsiTheme="minorHAnsi"/>
              <w:noProof/>
              <w:lang w:eastAsia="es-CO"/>
            </w:rPr>
          </w:pPr>
          <w:hyperlink w:anchor="_Toc30682124" w:history="1">
            <w:r w:rsidR="003E6580" w:rsidRPr="00840214">
              <w:rPr>
                <w:rStyle w:val="Hipervnculo"/>
                <w:rFonts w:cs="Times New Roman"/>
                <w:noProof/>
                <w:lang w:val="es-ES"/>
              </w:rPr>
              <w:t>REFERENCIAS</w:t>
            </w:r>
            <w:r w:rsidR="003E6580">
              <w:rPr>
                <w:noProof/>
                <w:webHidden/>
              </w:rPr>
              <w:tab/>
            </w:r>
            <w:r w:rsidR="003E6580">
              <w:rPr>
                <w:noProof/>
                <w:webHidden/>
              </w:rPr>
              <w:fldChar w:fldCharType="begin"/>
            </w:r>
            <w:r w:rsidR="003E6580">
              <w:rPr>
                <w:noProof/>
                <w:webHidden/>
              </w:rPr>
              <w:instrText xml:space="preserve"> PAGEREF _Toc30682124 \h </w:instrText>
            </w:r>
            <w:r w:rsidR="003E6580">
              <w:rPr>
                <w:noProof/>
                <w:webHidden/>
              </w:rPr>
            </w:r>
            <w:r w:rsidR="003E6580">
              <w:rPr>
                <w:noProof/>
                <w:webHidden/>
              </w:rPr>
              <w:fldChar w:fldCharType="separate"/>
            </w:r>
            <w:r w:rsidR="008A1B50">
              <w:rPr>
                <w:noProof/>
                <w:webHidden/>
              </w:rPr>
              <w:t>54</w:t>
            </w:r>
            <w:r w:rsidR="003E6580">
              <w:rPr>
                <w:noProof/>
                <w:webHidden/>
              </w:rPr>
              <w:fldChar w:fldCharType="end"/>
            </w:r>
          </w:hyperlink>
        </w:p>
        <w:p w14:paraId="7F5E2E05" w14:textId="77777777" w:rsidR="00C4711D" w:rsidRPr="00D91398" w:rsidRDefault="00C4711D" w:rsidP="00F70A2E">
          <w:pPr>
            <w:spacing w:line="360" w:lineRule="auto"/>
            <w:rPr>
              <w:rFonts w:cs="Times New Roman"/>
              <w:sz w:val="24"/>
              <w:szCs w:val="24"/>
            </w:rPr>
          </w:pPr>
          <w:r w:rsidRPr="00D91398">
            <w:rPr>
              <w:rFonts w:cs="Times New Roman"/>
              <w:b/>
              <w:bCs/>
              <w:sz w:val="24"/>
              <w:szCs w:val="24"/>
              <w:lang w:val="es-ES"/>
            </w:rPr>
            <w:fldChar w:fldCharType="end"/>
          </w:r>
        </w:p>
      </w:sdtContent>
    </w:sdt>
    <w:p w14:paraId="5B187A10" w14:textId="77777777" w:rsidR="00BE01DA" w:rsidRPr="00D91398" w:rsidRDefault="00BE01DA" w:rsidP="00F70A2E">
      <w:pPr>
        <w:spacing w:line="360" w:lineRule="auto"/>
        <w:rPr>
          <w:rFonts w:cs="Times New Roman"/>
          <w:sz w:val="24"/>
          <w:szCs w:val="24"/>
        </w:rPr>
      </w:pPr>
      <w:r w:rsidRPr="00D91398">
        <w:rPr>
          <w:rFonts w:cs="Times New Roman"/>
          <w:sz w:val="24"/>
          <w:szCs w:val="24"/>
        </w:rPr>
        <w:br w:type="page"/>
      </w:r>
    </w:p>
    <w:p w14:paraId="550FA894" w14:textId="77777777" w:rsidR="00AE7857" w:rsidRPr="00D91398" w:rsidRDefault="00AE7857" w:rsidP="00F70A2E">
      <w:pPr>
        <w:spacing w:line="360" w:lineRule="auto"/>
        <w:rPr>
          <w:rFonts w:cs="Times New Roman"/>
        </w:rPr>
      </w:pPr>
    </w:p>
    <w:p w14:paraId="54C31DC4" w14:textId="77777777" w:rsidR="004C642A" w:rsidRPr="00D91398" w:rsidRDefault="00EA4349" w:rsidP="00F70A2E">
      <w:pPr>
        <w:spacing w:line="360" w:lineRule="auto"/>
        <w:jc w:val="center"/>
        <w:rPr>
          <w:rFonts w:cs="Times New Roman"/>
          <w:b/>
          <w:sz w:val="28"/>
          <w:szCs w:val="28"/>
        </w:rPr>
      </w:pPr>
      <w:r>
        <w:rPr>
          <w:rFonts w:cs="Times New Roman"/>
          <w:b/>
          <w:sz w:val="28"/>
          <w:szCs w:val="28"/>
        </w:rPr>
        <w:t xml:space="preserve">Listado de </w:t>
      </w:r>
      <w:r w:rsidR="000878DB" w:rsidRPr="00D91398">
        <w:rPr>
          <w:rFonts w:cs="Times New Roman"/>
          <w:b/>
          <w:sz w:val="28"/>
          <w:szCs w:val="28"/>
        </w:rPr>
        <w:t>Gráficas</w:t>
      </w:r>
    </w:p>
    <w:p w14:paraId="5C59C689" w14:textId="77777777" w:rsidR="0041566C" w:rsidRPr="008A1B50" w:rsidRDefault="0041566C" w:rsidP="00EA4349">
      <w:pPr>
        <w:pStyle w:val="Tabladeilustraciones"/>
        <w:rPr>
          <w:b w:val="0"/>
        </w:rPr>
      </w:pPr>
      <w:r w:rsidRPr="008A1B50">
        <w:rPr>
          <w:b w:val="0"/>
        </w:rPr>
        <w:t xml:space="preserve">Gráfica </w:t>
      </w:r>
      <w:r w:rsidR="008F3571" w:rsidRPr="008A1B50">
        <w:rPr>
          <w:b w:val="0"/>
        </w:rPr>
        <w:fldChar w:fldCharType="begin"/>
      </w:r>
      <w:r w:rsidR="008F3571" w:rsidRPr="008A1B50">
        <w:rPr>
          <w:b w:val="0"/>
        </w:rPr>
        <w:instrText xml:space="preserve"> SEQ Gráfica \* ARABIC </w:instrText>
      </w:r>
      <w:r w:rsidR="008F3571" w:rsidRPr="008A1B50">
        <w:rPr>
          <w:b w:val="0"/>
        </w:rPr>
        <w:fldChar w:fldCharType="separate"/>
      </w:r>
      <w:r w:rsidR="00F12BA8" w:rsidRPr="008A1B50">
        <w:rPr>
          <w:b w:val="0"/>
          <w:noProof/>
        </w:rPr>
        <w:t>1</w:t>
      </w:r>
      <w:r w:rsidR="008F3571" w:rsidRPr="008A1B50">
        <w:rPr>
          <w:b w:val="0"/>
          <w:noProof/>
        </w:rPr>
        <w:fldChar w:fldCharType="end"/>
      </w:r>
      <w:r w:rsidRPr="008A1B50">
        <w:rPr>
          <w:b w:val="0"/>
        </w:rPr>
        <w:t xml:space="preserve"> Estructura poblacional del Municipio de Argelia </w:t>
      </w:r>
      <w:r w:rsidRPr="008A1B50">
        <w:rPr>
          <w:b w:val="0"/>
        </w:rPr>
        <w:tab/>
        <w:t>14</w:t>
      </w:r>
    </w:p>
    <w:p w14:paraId="7B2269E8" w14:textId="77777777" w:rsidR="0041566C" w:rsidRPr="008A1B50" w:rsidRDefault="0041566C" w:rsidP="00EA4349">
      <w:pPr>
        <w:pStyle w:val="Tabladeilustraciones"/>
        <w:rPr>
          <w:b w:val="0"/>
        </w:rPr>
      </w:pPr>
      <w:r w:rsidRPr="008A1B50">
        <w:rPr>
          <w:b w:val="0"/>
        </w:rPr>
        <w:t xml:space="preserve">Gráfica </w:t>
      </w:r>
      <w:r w:rsidR="008F3571" w:rsidRPr="008A1B50">
        <w:rPr>
          <w:b w:val="0"/>
        </w:rPr>
        <w:fldChar w:fldCharType="begin"/>
      </w:r>
      <w:r w:rsidR="008F3571" w:rsidRPr="008A1B50">
        <w:rPr>
          <w:b w:val="0"/>
        </w:rPr>
        <w:instrText xml:space="preserve"> SEQ Gráfica \* ARABIC </w:instrText>
      </w:r>
      <w:r w:rsidR="008F3571" w:rsidRPr="008A1B50">
        <w:rPr>
          <w:b w:val="0"/>
        </w:rPr>
        <w:fldChar w:fldCharType="separate"/>
      </w:r>
      <w:r w:rsidR="00F12BA8" w:rsidRPr="008A1B50">
        <w:rPr>
          <w:b w:val="0"/>
          <w:noProof/>
        </w:rPr>
        <w:t>2</w:t>
      </w:r>
      <w:r w:rsidR="008F3571" w:rsidRPr="008A1B50">
        <w:rPr>
          <w:b w:val="0"/>
          <w:noProof/>
        </w:rPr>
        <w:fldChar w:fldCharType="end"/>
      </w:r>
      <w:r w:rsidRPr="008A1B50">
        <w:rPr>
          <w:b w:val="0"/>
        </w:rPr>
        <w:t xml:space="preserve">. Nivel educativo municipio de Argelia </w:t>
      </w:r>
      <w:r w:rsidRPr="008A1B50">
        <w:rPr>
          <w:b w:val="0"/>
        </w:rPr>
        <w:tab/>
        <w:t>15</w:t>
      </w:r>
    </w:p>
    <w:p w14:paraId="7245D7F3" w14:textId="77777777" w:rsidR="0041566C" w:rsidRPr="008A1B50" w:rsidRDefault="0041566C" w:rsidP="00EA4349">
      <w:pPr>
        <w:pStyle w:val="Tabladeilustraciones"/>
        <w:rPr>
          <w:b w:val="0"/>
        </w:rPr>
      </w:pPr>
      <w:r w:rsidRPr="008A1B50">
        <w:rPr>
          <w:b w:val="0"/>
        </w:rPr>
        <w:t xml:space="preserve">Gráfica </w:t>
      </w:r>
      <w:r w:rsidR="008F3571" w:rsidRPr="008A1B50">
        <w:rPr>
          <w:b w:val="0"/>
        </w:rPr>
        <w:fldChar w:fldCharType="begin"/>
      </w:r>
      <w:r w:rsidR="008F3571" w:rsidRPr="008A1B50">
        <w:rPr>
          <w:b w:val="0"/>
        </w:rPr>
        <w:instrText xml:space="preserve"> SEQ Gráfica \* ARABIC </w:instrText>
      </w:r>
      <w:r w:rsidR="008F3571" w:rsidRPr="008A1B50">
        <w:rPr>
          <w:b w:val="0"/>
        </w:rPr>
        <w:fldChar w:fldCharType="separate"/>
      </w:r>
      <w:r w:rsidR="00F12BA8" w:rsidRPr="008A1B50">
        <w:rPr>
          <w:b w:val="0"/>
          <w:noProof/>
        </w:rPr>
        <w:t>3</w:t>
      </w:r>
      <w:r w:rsidR="008F3571" w:rsidRPr="008A1B50">
        <w:rPr>
          <w:b w:val="0"/>
          <w:noProof/>
        </w:rPr>
        <w:fldChar w:fldCharType="end"/>
      </w:r>
      <w:r w:rsidRPr="008A1B50">
        <w:rPr>
          <w:b w:val="0"/>
        </w:rPr>
        <w:t xml:space="preserve">: Tasa de deserción </w:t>
      </w:r>
      <w:proofErr w:type="spellStart"/>
      <w:r w:rsidRPr="008A1B50">
        <w:rPr>
          <w:b w:val="0"/>
        </w:rPr>
        <w:t>intra-anual</w:t>
      </w:r>
      <w:proofErr w:type="spellEnd"/>
      <w:r w:rsidRPr="008A1B50">
        <w:rPr>
          <w:b w:val="0"/>
        </w:rPr>
        <w:t xml:space="preserve"> del sector oficial municipio de Argelia </w:t>
      </w:r>
      <w:r w:rsidRPr="008A1B50">
        <w:rPr>
          <w:b w:val="0"/>
        </w:rPr>
        <w:tab/>
        <w:t>16</w:t>
      </w:r>
    </w:p>
    <w:p w14:paraId="7C7A6A0D" w14:textId="77777777" w:rsidR="0041566C" w:rsidRPr="008A1B50" w:rsidRDefault="0041566C" w:rsidP="00EA4349">
      <w:pPr>
        <w:pStyle w:val="Tabladeilustraciones"/>
        <w:rPr>
          <w:b w:val="0"/>
        </w:rPr>
      </w:pPr>
      <w:r w:rsidRPr="008A1B50">
        <w:rPr>
          <w:b w:val="0"/>
        </w:rPr>
        <w:t xml:space="preserve">Gráfico 4. Sexo de la población </w:t>
      </w:r>
      <w:r w:rsidRPr="008A1B50">
        <w:rPr>
          <w:b w:val="0"/>
        </w:rPr>
        <w:tab/>
      </w:r>
      <w:r w:rsidRPr="008A1B50">
        <w:rPr>
          <w:b w:val="0"/>
        </w:rPr>
        <w:tab/>
        <w:t>20</w:t>
      </w:r>
    </w:p>
    <w:p w14:paraId="7F4380C3" w14:textId="77777777" w:rsidR="0041566C" w:rsidRPr="008A1B50" w:rsidRDefault="0041566C" w:rsidP="00EA4349">
      <w:pPr>
        <w:pStyle w:val="Tabladeilustraciones"/>
        <w:rPr>
          <w:b w:val="0"/>
        </w:rPr>
      </w:pPr>
      <w:r w:rsidRPr="008A1B50">
        <w:rPr>
          <w:b w:val="0"/>
        </w:rPr>
        <w:t xml:space="preserve">Gráfico 5. Presencia de discapacidad </w:t>
      </w:r>
      <w:r w:rsidRPr="008A1B50">
        <w:rPr>
          <w:b w:val="0"/>
        </w:rPr>
        <w:tab/>
      </w:r>
      <w:r w:rsidRPr="008A1B50">
        <w:rPr>
          <w:b w:val="0"/>
        </w:rPr>
        <w:tab/>
        <w:t>21</w:t>
      </w:r>
    </w:p>
    <w:p w14:paraId="5BAFA569" w14:textId="77777777" w:rsidR="0041566C" w:rsidRPr="008A1B50" w:rsidRDefault="0041566C" w:rsidP="00EA4349">
      <w:pPr>
        <w:pStyle w:val="Tabladeilustraciones"/>
        <w:rPr>
          <w:b w:val="0"/>
        </w:rPr>
      </w:pPr>
      <w:r w:rsidRPr="008A1B50">
        <w:rPr>
          <w:b w:val="0"/>
        </w:rPr>
        <w:t xml:space="preserve">Gráfico 6. Tipos de discapacidad </w:t>
      </w:r>
      <w:r w:rsidRPr="008A1B50">
        <w:rPr>
          <w:b w:val="0"/>
        </w:rPr>
        <w:tab/>
      </w:r>
      <w:r w:rsidRPr="008A1B50">
        <w:rPr>
          <w:b w:val="0"/>
        </w:rPr>
        <w:tab/>
        <w:t>22</w:t>
      </w:r>
    </w:p>
    <w:p w14:paraId="7C698E9F" w14:textId="77777777" w:rsidR="0041566C" w:rsidRPr="008A1B50" w:rsidRDefault="0041566C" w:rsidP="00EA4349">
      <w:pPr>
        <w:pStyle w:val="Tabladeilustraciones"/>
        <w:rPr>
          <w:b w:val="0"/>
        </w:rPr>
      </w:pPr>
      <w:r w:rsidRPr="008A1B50">
        <w:rPr>
          <w:b w:val="0"/>
        </w:rPr>
        <w:t xml:space="preserve">Gráfico 7. Zona de residencia </w:t>
      </w:r>
      <w:r w:rsidRPr="008A1B50">
        <w:rPr>
          <w:b w:val="0"/>
        </w:rPr>
        <w:tab/>
      </w:r>
      <w:r w:rsidRPr="008A1B50">
        <w:rPr>
          <w:b w:val="0"/>
        </w:rPr>
        <w:tab/>
        <w:t>23</w:t>
      </w:r>
    </w:p>
    <w:p w14:paraId="78917606" w14:textId="77777777" w:rsidR="0041566C" w:rsidRPr="008A1B50" w:rsidRDefault="0041566C" w:rsidP="00EA4349">
      <w:pPr>
        <w:pStyle w:val="Tabladeilustraciones"/>
        <w:rPr>
          <w:b w:val="0"/>
        </w:rPr>
      </w:pPr>
      <w:r w:rsidRPr="008A1B50">
        <w:rPr>
          <w:b w:val="0"/>
        </w:rPr>
        <w:t xml:space="preserve">Gráfico 8. Tipo de vivienda </w:t>
      </w:r>
      <w:r w:rsidRPr="008A1B50">
        <w:rPr>
          <w:b w:val="0"/>
        </w:rPr>
        <w:tab/>
      </w:r>
      <w:r w:rsidRPr="008A1B50">
        <w:rPr>
          <w:b w:val="0"/>
        </w:rPr>
        <w:tab/>
        <w:t>24</w:t>
      </w:r>
    </w:p>
    <w:p w14:paraId="7F69C594" w14:textId="77777777" w:rsidR="0041566C" w:rsidRPr="008A1B50" w:rsidRDefault="0041566C" w:rsidP="00EA4349">
      <w:pPr>
        <w:pStyle w:val="Tabladeilustraciones"/>
        <w:rPr>
          <w:b w:val="0"/>
        </w:rPr>
      </w:pPr>
      <w:r w:rsidRPr="008A1B50">
        <w:rPr>
          <w:b w:val="0"/>
        </w:rPr>
        <w:t xml:space="preserve">Gráfico </w:t>
      </w:r>
      <w:r w:rsidRPr="008A1B50">
        <w:rPr>
          <w:b w:val="0"/>
          <w:bCs/>
          <w:iCs/>
        </w:rPr>
        <w:t>9</w:t>
      </w:r>
      <w:r w:rsidRPr="008A1B50">
        <w:rPr>
          <w:b w:val="0"/>
        </w:rPr>
        <w:t xml:space="preserve">. Servicios públicos con los que cuenta la vivienda </w:t>
      </w:r>
      <w:r w:rsidRPr="008A1B50">
        <w:rPr>
          <w:b w:val="0"/>
        </w:rPr>
        <w:tab/>
        <w:t>25</w:t>
      </w:r>
    </w:p>
    <w:p w14:paraId="17CDB348" w14:textId="77777777" w:rsidR="0041566C" w:rsidRPr="008A1B50" w:rsidRDefault="0041566C" w:rsidP="008A1B50">
      <w:pPr>
        <w:pStyle w:val="Tabladeilustraciones"/>
        <w:jc w:val="left"/>
        <w:rPr>
          <w:b w:val="0"/>
        </w:rPr>
      </w:pPr>
      <w:r w:rsidRPr="008A1B50">
        <w:rPr>
          <w:b w:val="0"/>
        </w:rPr>
        <w:t xml:space="preserve">Gráfico </w:t>
      </w:r>
      <w:r w:rsidRPr="008A1B50">
        <w:rPr>
          <w:b w:val="0"/>
          <w:bCs/>
          <w:iCs/>
        </w:rPr>
        <w:t>10</w:t>
      </w:r>
      <w:r w:rsidRPr="008A1B50">
        <w:rPr>
          <w:b w:val="0"/>
        </w:rPr>
        <w:t xml:space="preserve">. Documento soporte de la vivienda </w:t>
      </w:r>
      <w:r w:rsidRPr="008A1B50">
        <w:rPr>
          <w:b w:val="0"/>
        </w:rPr>
        <w:tab/>
      </w:r>
      <w:r w:rsidR="008A1B50">
        <w:rPr>
          <w:b w:val="0"/>
        </w:rPr>
        <w:tab/>
      </w:r>
      <w:r w:rsidRPr="008A1B50">
        <w:rPr>
          <w:b w:val="0"/>
        </w:rPr>
        <w:t>26</w:t>
      </w:r>
    </w:p>
    <w:p w14:paraId="49639604" w14:textId="77777777" w:rsidR="0041566C" w:rsidRPr="008A1B50" w:rsidRDefault="0041566C" w:rsidP="00EA4349">
      <w:pPr>
        <w:pStyle w:val="Tabladeilustraciones"/>
        <w:rPr>
          <w:b w:val="0"/>
          <w:bCs/>
          <w:i/>
          <w:iCs/>
        </w:rPr>
      </w:pPr>
      <w:r w:rsidRPr="008A1B50">
        <w:rPr>
          <w:b w:val="0"/>
        </w:rPr>
        <w:t xml:space="preserve">Gráfico </w:t>
      </w:r>
      <w:r w:rsidRPr="008A1B50">
        <w:rPr>
          <w:b w:val="0"/>
          <w:bCs/>
          <w:iCs/>
        </w:rPr>
        <w:t>11</w:t>
      </w:r>
      <w:r w:rsidRPr="008A1B50">
        <w:rPr>
          <w:b w:val="0"/>
        </w:rPr>
        <w:t xml:space="preserve">. Vivienda declarada en zona de alto riesgo de desastre natural </w:t>
      </w:r>
      <w:r w:rsidRPr="008A1B50">
        <w:rPr>
          <w:b w:val="0"/>
        </w:rPr>
        <w:tab/>
        <w:t>27</w:t>
      </w:r>
    </w:p>
    <w:p w14:paraId="0C7EEE86" w14:textId="77777777" w:rsidR="0041566C" w:rsidRPr="008A1B50" w:rsidRDefault="0041566C" w:rsidP="00EA4349">
      <w:pPr>
        <w:pStyle w:val="Tabladeilustraciones"/>
        <w:rPr>
          <w:b w:val="0"/>
        </w:rPr>
      </w:pPr>
      <w:r w:rsidRPr="008A1B50">
        <w:rPr>
          <w:b w:val="0"/>
        </w:rPr>
        <w:t xml:space="preserve">Gráfico 12. Retorno y reubicación </w:t>
      </w:r>
      <w:r w:rsidRPr="008A1B50">
        <w:rPr>
          <w:b w:val="0"/>
        </w:rPr>
        <w:tab/>
      </w:r>
      <w:r w:rsidRPr="008A1B50">
        <w:rPr>
          <w:b w:val="0"/>
        </w:rPr>
        <w:tab/>
        <w:t>28</w:t>
      </w:r>
    </w:p>
    <w:p w14:paraId="7C9140B3" w14:textId="77777777" w:rsidR="0041566C" w:rsidRPr="008A1B50" w:rsidRDefault="0041566C" w:rsidP="00EA4349">
      <w:pPr>
        <w:pStyle w:val="Tabladeilustraciones"/>
        <w:rPr>
          <w:b w:val="0"/>
        </w:rPr>
      </w:pPr>
      <w:r w:rsidRPr="008A1B50">
        <w:rPr>
          <w:b w:val="0"/>
        </w:rPr>
        <w:t xml:space="preserve">Gráfico </w:t>
      </w:r>
      <w:r w:rsidR="008F3571" w:rsidRPr="008A1B50">
        <w:rPr>
          <w:b w:val="0"/>
        </w:rPr>
        <w:fldChar w:fldCharType="begin"/>
      </w:r>
      <w:r w:rsidR="008F3571" w:rsidRPr="008A1B50">
        <w:rPr>
          <w:b w:val="0"/>
        </w:rPr>
        <w:instrText xml:space="preserve"> SEQ Gráfico \* ARABIC </w:instrText>
      </w:r>
      <w:r w:rsidR="008F3571" w:rsidRPr="008A1B50">
        <w:rPr>
          <w:b w:val="0"/>
        </w:rPr>
        <w:fldChar w:fldCharType="separate"/>
      </w:r>
      <w:r w:rsidR="00F12BA8" w:rsidRPr="008A1B50">
        <w:rPr>
          <w:b w:val="0"/>
          <w:noProof/>
        </w:rPr>
        <w:t>1</w:t>
      </w:r>
      <w:r w:rsidR="008F3571" w:rsidRPr="008A1B50">
        <w:rPr>
          <w:b w:val="0"/>
          <w:noProof/>
        </w:rPr>
        <w:fldChar w:fldCharType="end"/>
      </w:r>
      <w:r w:rsidRPr="008A1B50">
        <w:rPr>
          <w:b w:val="0"/>
        </w:rPr>
        <w:t xml:space="preserve">3. Solicitud de apoyo al gobierno para el retorno y reubicación </w:t>
      </w:r>
      <w:r w:rsidRPr="008A1B50">
        <w:rPr>
          <w:b w:val="0"/>
        </w:rPr>
        <w:tab/>
        <w:t>29</w:t>
      </w:r>
    </w:p>
    <w:p w14:paraId="6B6C11CE" w14:textId="77777777" w:rsidR="0041566C" w:rsidRPr="008A1B50" w:rsidRDefault="0041566C" w:rsidP="00EA4349">
      <w:pPr>
        <w:pStyle w:val="Tabladeilustraciones"/>
        <w:rPr>
          <w:b w:val="0"/>
        </w:rPr>
      </w:pPr>
      <w:r w:rsidRPr="008A1B50">
        <w:rPr>
          <w:b w:val="0"/>
        </w:rPr>
        <w:t xml:space="preserve">Gráfico 14. Acompañamiento del Estado para el retorno y reubicación </w:t>
      </w:r>
      <w:r w:rsidRPr="008A1B50">
        <w:rPr>
          <w:b w:val="0"/>
        </w:rPr>
        <w:tab/>
        <w:t>30</w:t>
      </w:r>
    </w:p>
    <w:p w14:paraId="2BF3F290" w14:textId="77777777" w:rsidR="0041566C" w:rsidRPr="008A1B50" w:rsidRDefault="0041566C" w:rsidP="008A1B50">
      <w:pPr>
        <w:pStyle w:val="Tabladeilustraciones"/>
        <w:jc w:val="left"/>
        <w:rPr>
          <w:b w:val="0"/>
        </w:rPr>
      </w:pPr>
      <w:r w:rsidRPr="008A1B50">
        <w:rPr>
          <w:b w:val="0"/>
        </w:rPr>
        <w:t xml:space="preserve">Gráfico 15. Ámbitos de atención psicosocial  </w:t>
      </w:r>
      <w:r w:rsidR="008A1B50">
        <w:rPr>
          <w:b w:val="0"/>
        </w:rPr>
        <w:tab/>
      </w:r>
      <w:r w:rsidRPr="008A1B50">
        <w:rPr>
          <w:b w:val="0"/>
        </w:rPr>
        <w:tab/>
        <w:t>32</w:t>
      </w:r>
    </w:p>
    <w:p w14:paraId="48AD595A" w14:textId="77777777" w:rsidR="0041566C" w:rsidRPr="008A1B50" w:rsidRDefault="0041566C" w:rsidP="00EA4349">
      <w:pPr>
        <w:pStyle w:val="Tabladeilustraciones"/>
        <w:rPr>
          <w:b w:val="0"/>
        </w:rPr>
      </w:pPr>
      <w:r w:rsidRPr="008A1B50">
        <w:rPr>
          <w:b w:val="0"/>
        </w:rPr>
        <w:t xml:space="preserve">Gráfico 16. Utilidad de la atención psicosocial para la recuperación emocional </w:t>
      </w:r>
      <w:r w:rsidRPr="008A1B50">
        <w:rPr>
          <w:b w:val="0"/>
        </w:rPr>
        <w:tab/>
        <w:t>33</w:t>
      </w:r>
    </w:p>
    <w:p w14:paraId="3D499FC5" w14:textId="77777777" w:rsidR="0041566C" w:rsidRPr="008A1B50" w:rsidRDefault="0041566C" w:rsidP="008A1B50">
      <w:pPr>
        <w:pStyle w:val="Tabladeilustraciones"/>
        <w:jc w:val="left"/>
        <w:rPr>
          <w:b w:val="0"/>
        </w:rPr>
      </w:pPr>
      <w:r w:rsidRPr="008A1B50">
        <w:rPr>
          <w:b w:val="0"/>
        </w:rPr>
        <w:t>Gráfico</w:t>
      </w:r>
      <w:r w:rsidR="003838EB" w:rsidRPr="008A1B50">
        <w:rPr>
          <w:b w:val="0"/>
        </w:rPr>
        <w:t xml:space="preserve"> 17</w:t>
      </w:r>
      <w:r w:rsidRPr="008A1B50">
        <w:rPr>
          <w:b w:val="0"/>
        </w:rPr>
        <w:t xml:space="preserve">. Coordinación entre el Estado y las autoridades tradicionales para la </w:t>
      </w:r>
    </w:p>
    <w:p w14:paraId="4C832CBF" w14:textId="77777777" w:rsidR="0041566C" w:rsidRPr="008A1B50" w:rsidRDefault="0041566C" w:rsidP="00EA4349">
      <w:pPr>
        <w:pStyle w:val="Tabladeilustraciones"/>
        <w:rPr>
          <w:b w:val="0"/>
        </w:rPr>
      </w:pPr>
      <w:r w:rsidRPr="008A1B50">
        <w:rPr>
          <w:b w:val="0"/>
        </w:rPr>
        <w:t xml:space="preserve">rehabilitación </w:t>
      </w:r>
      <w:r w:rsidRPr="008A1B50">
        <w:rPr>
          <w:b w:val="0"/>
        </w:rPr>
        <w:tab/>
      </w:r>
      <w:r w:rsidRPr="008A1B50">
        <w:rPr>
          <w:b w:val="0"/>
        </w:rPr>
        <w:tab/>
        <w:t>34</w:t>
      </w:r>
    </w:p>
    <w:p w14:paraId="5F586F9B" w14:textId="77777777" w:rsidR="0041566C" w:rsidRPr="008A1B50" w:rsidRDefault="0041566C" w:rsidP="00EA4349">
      <w:pPr>
        <w:pStyle w:val="Tabladeilustraciones"/>
        <w:rPr>
          <w:b w:val="0"/>
        </w:rPr>
      </w:pPr>
      <w:r w:rsidRPr="008A1B50">
        <w:rPr>
          <w:b w:val="0"/>
        </w:rPr>
        <w:t xml:space="preserve">Gráfico 18. Asistencia escolar </w:t>
      </w:r>
      <w:r w:rsidRPr="008A1B50">
        <w:rPr>
          <w:b w:val="0"/>
        </w:rPr>
        <w:tab/>
      </w:r>
      <w:r w:rsidRPr="008A1B50">
        <w:rPr>
          <w:b w:val="0"/>
        </w:rPr>
        <w:tab/>
        <w:t>37</w:t>
      </w:r>
    </w:p>
    <w:p w14:paraId="5EBE6D71" w14:textId="77777777" w:rsidR="0041566C" w:rsidRPr="008A1B50" w:rsidRDefault="0041566C" w:rsidP="00EA4349">
      <w:pPr>
        <w:pStyle w:val="Tabladeilustraciones"/>
        <w:rPr>
          <w:b w:val="0"/>
        </w:rPr>
      </w:pPr>
      <w:r w:rsidRPr="008A1B50">
        <w:rPr>
          <w:b w:val="0"/>
        </w:rPr>
        <w:t>Gráfico</w:t>
      </w:r>
      <w:r w:rsidR="003838EB" w:rsidRPr="008A1B50">
        <w:rPr>
          <w:b w:val="0"/>
        </w:rPr>
        <w:t xml:space="preserve"> 19</w:t>
      </w:r>
      <w:r w:rsidRPr="008A1B50">
        <w:rPr>
          <w:b w:val="0"/>
        </w:rPr>
        <w:t xml:space="preserve">. Alfabetismo </w:t>
      </w:r>
      <w:r w:rsidRPr="008A1B50">
        <w:rPr>
          <w:b w:val="0"/>
        </w:rPr>
        <w:tab/>
      </w:r>
      <w:r w:rsidRPr="008A1B50">
        <w:rPr>
          <w:b w:val="0"/>
        </w:rPr>
        <w:tab/>
        <w:t>3</w:t>
      </w:r>
      <w:r w:rsidR="003838EB" w:rsidRPr="008A1B50">
        <w:rPr>
          <w:b w:val="0"/>
        </w:rPr>
        <w:t>8</w:t>
      </w:r>
    </w:p>
    <w:p w14:paraId="4A79639D" w14:textId="77777777" w:rsidR="0041566C" w:rsidRPr="008A1B50" w:rsidRDefault="0041566C" w:rsidP="00EA4349">
      <w:pPr>
        <w:pStyle w:val="Tabladeilustraciones"/>
        <w:rPr>
          <w:b w:val="0"/>
        </w:rPr>
      </w:pPr>
      <w:r w:rsidRPr="008A1B50">
        <w:rPr>
          <w:b w:val="0"/>
        </w:rPr>
        <w:t xml:space="preserve">Gráfico </w:t>
      </w:r>
      <w:r w:rsidRPr="008A1B50">
        <w:rPr>
          <w:b w:val="0"/>
          <w:iCs/>
        </w:rPr>
        <w:t>20</w:t>
      </w:r>
      <w:r w:rsidRPr="008A1B50">
        <w:rPr>
          <w:b w:val="0"/>
        </w:rPr>
        <w:t xml:space="preserve">. Nivel educativo </w:t>
      </w:r>
      <w:r w:rsidRPr="008A1B50">
        <w:rPr>
          <w:b w:val="0"/>
        </w:rPr>
        <w:tab/>
      </w:r>
      <w:r w:rsidRPr="008A1B50">
        <w:rPr>
          <w:b w:val="0"/>
        </w:rPr>
        <w:tab/>
        <w:t>38</w:t>
      </w:r>
    </w:p>
    <w:p w14:paraId="2DEF5687" w14:textId="77777777" w:rsidR="0041566C" w:rsidRPr="008A1B50" w:rsidRDefault="0041566C" w:rsidP="00EA4349">
      <w:pPr>
        <w:pStyle w:val="Tabladeilustraciones"/>
        <w:rPr>
          <w:b w:val="0"/>
        </w:rPr>
      </w:pPr>
      <w:r w:rsidRPr="008A1B50">
        <w:rPr>
          <w:b w:val="0"/>
        </w:rPr>
        <w:t xml:space="preserve">Gráfico 21. Régimen de salud </w:t>
      </w:r>
      <w:r w:rsidRPr="008A1B50">
        <w:rPr>
          <w:b w:val="0"/>
        </w:rPr>
        <w:tab/>
      </w:r>
      <w:r w:rsidRPr="008A1B50">
        <w:rPr>
          <w:b w:val="0"/>
        </w:rPr>
        <w:tab/>
        <w:t>39</w:t>
      </w:r>
    </w:p>
    <w:p w14:paraId="51D74060" w14:textId="77777777" w:rsidR="0041566C" w:rsidRPr="008A1B50" w:rsidRDefault="0041566C" w:rsidP="00EA4349">
      <w:pPr>
        <w:pStyle w:val="Tabladeilustraciones"/>
        <w:rPr>
          <w:b w:val="0"/>
        </w:rPr>
      </w:pPr>
      <w:r w:rsidRPr="008A1B50">
        <w:rPr>
          <w:b w:val="0"/>
        </w:rPr>
        <w:t xml:space="preserve">Gráfica 22 Atención en salud en el municipio de residencia por parte de la IPS </w:t>
      </w:r>
      <w:r w:rsidRPr="008A1B50">
        <w:rPr>
          <w:b w:val="0"/>
        </w:rPr>
        <w:tab/>
        <w:t>40</w:t>
      </w:r>
    </w:p>
    <w:p w14:paraId="49CD79B7" w14:textId="77777777" w:rsidR="0041566C" w:rsidRPr="008A1B50" w:rsidRDefault="0041566C" w:rsidP="00EA4349">
      <w:pPr>
        <w:pStyle w:val="Tabladeilustraciones"/>
        <w:rPr>
          <w:b w:val="0"/>
        </w:rPr>
      </w:pPr>
      <w:r w:rsidRPr="008A1B50">
        <w:rPr>
          <w:b w:val="0"/>
        </w:rPr>
        <w:t xml:space="preserve">Gráfico </w:t>
      </w:r>
      <w:r w:rsidRPr="008A1B50">
        <w:rPr>
          <w:b w:val="0"/>
          <w:bCs/>
          <w:iCs/>
        </w:rPr>
        <w:t>23</w:t>
      </w:r>
      <w:r w:rsidRPr="008A1B50">
        <w:rPr>
          <w:b w:val="0"/>
        </w:rPr>
        <w:t xml:space="preserve">. Percepción de alimentación adecuada del hogar </w:t>
      </w:r>
      <w:r w:rsidRPr="008A1B50">
        <w:rPr>
          <w:b w:val="0"/>
        </w:rPr>
        <w:tab/>
        <w:t>41</w:t>
      </w:r>
    </w:p>
    <w:p w14:paraId="6AC34F53" w14:textId="77777777" w:rsidR="0041566C" w:rsidRPr="008A1B50" w:rsidRDefault="0041566C" w:rsidP="00EA4349">
      <w:pPr>
        <w:pStyle w:val="Tabladeilustraciones"/>
        <w:rPr>
          <w:b w:val="0"/>
        </w:rPr>
      </w:pPr>
      <w:r w:rsidRPr="008A1B50">
        <w:rPr>
          <w:b w:val="0"/>
        </w:rPr>
        <w:t>Gráfico</w:t>
      </w:r>
      <w:r w:rsidR="003838EB" w:rsidRPr="008A1B50">
        <w:rPr>
          <w:b w:val="0"/>
        </w:rPr>
        <w:t xml:space="preserve"> 24</w:t>
      </w:r>
      <w:r w:rsidRPr="008A1B50">
        <w:rPr>
          <w:b w:val="0"/>
        </w:rPr>
        <w:t xml:space="preserve">. Actividades donde ocuparon mayor parte del tiempo </w:t>
      </w:r>
      <w:r w:rsidRPr="008A1B50">
        <w:rPr>
          <w:b w:val="0"/>
        </w:rPr>
        <w:tab/>
        <w:t>42</w:t>
      </w:r>
    </w:p>
    <w:p w14:paraId="61C707EE" w14:textId="77777777" w:rsidR="0041566C" w:rsidRPr="008A1B50" w:rsidRDefault="0041566C" w:rsidP="00EA4349">
      <w:pPr>
        <w:pStyle w:val="Tabladeilustraciones"/>
        <w:rPr>
          <w:b w:val="0"/>
        </w:rPr>
      </w:pPr>
      <w:r w:rsidRPr="008A1B50">
        <w:rPr>
          <w:b w:val="0"/>
        </w:rPr>
        <w:t xml:space="preserve">Gráfico </w:t>
      </w:r>
      <w:r w:rsidR="003838EB" w:rsidRPr="008A1B50">
        <w:rPr>
          <w:b w:val="0"/>
        </w:rPr>
        <w:t>2</w:t>
      </w:r>
      <w:r w:rsidRPr="008A1B50">
        <w:rPr>
          <w:b w:val="0"/>
        </w:rPr>
        <w:t xml:space="preserve">5. Deseo por conseguir un trabajo remunerado o instalar un negocio propio </w:t>
      </w:r>
      <w:r w:rsidRPr="008A1B50">
        <w:rPr>
          <w:b w:val="0"/>
        </w:rPr>
        <w:tab/>
        <w:t>44</w:t>
      </w:r>
    </w:p>
    <w:p w14:paraId="2B881B11" w14:textId="77777777" w:rsidR="0041566C" w:rsidRPr="008A1B50" w:rsidRDefault="0041566C" w:rsidP="00EA4349">
      <w:pPr>
        <w:pStyle w:val="Tabladeilustraciones"/>
        <w:rPr>
          <w:b w:val="0"/>
        </w:rPr>
      </w:pPr>
      <w:r w:rsidRPr="008A1B50">
        <w:rPr>
          <w:b w:val="0"/>
        </w:rPr>
        <w:t xml:space="preserve">Gráfico 26. Cotización a un fondo de pensiones </w:t>
      </w:r>
      <w:r w:rsidRPr="008A1B50">
        <w:rPr>
          <w:b w:val="0"/>
        </w:rPr>
        <w:tab/>
        <w:t>44</w:t>
      </w:r>
    </w:p>
    <w:p w14:paraId="1F831A58" w14:textId="77777777" w:rsidR="0041566C" w:rsidRPr="008A1B50" w:rsidRDefault="0041566C" w:rsidP="00EA4349">
      <w:pPr>
        <w:pStyle w:val="Tabladeilustraciones"/>
        <w:rPr>
          <w:b w:val="0"/>
        </w:rPr>
      </w:pPr>
      <w:r w:rsidRPr="008A1B50">
        <w:rPr>
          <w:b w:val="0"/>
        </w:rPr>
        <w:t>Gráfico</w:t>
      </w:r>
      <w:r w:rsidR="003838EB" w:rsidRPr="008A1B50">
        <w:rPr>
          <w:b w:val="0"/>
        </w:rPr>
        <w:t xml:space="preserve"> 27</w:t>
      </w:r>
      <w:r w:rsidRPr="008A1B50">
        <w:rPr>
          <w:b w:val="0"/>
        </w:rPr>
        <w:t xml:space="preserve">. Utilidad de la formación académica para el desempeño laboral  </w:t>
      </w:r>
      <w:r w:rsidRPr="008A1B50">
        <w:rPr>
          <w:b w:val="0"/>
        </w:rPr>
        <w:tab/>
        <w:t>46</w:t>
      </w:r>
    </w:p>
    <w:p w14:paraId="03965A2B" w14:textId="77777777" w:rsidR="0041566C" w:rsidRPr="008A1B50" w:rsidRDefault="0041566C" w:rsidP="00EA4349">
      <w:pPr>
        <w:pStyle w:val="Tabladeilustraciones"/>
        <w:rPr>
          <w:b w:val="0"/>
        </w:rPr>
      </w:pPr>
      <w:r w:rsidRPr="008A1B50">
        <w:rPr>
          <w:b w:val="0"/>
        </w:rPr>
        <w:lastRenderedPageBreak/>
        <w:t xml:space="preserve">Gráfico </w:t>
      </w:r>
      <w:r w:rsidR="003838EB" w:rsidRPr="008A1B50">
        <w:rPr>
          <w:b w:val="0"/>
        </w:rPr>
        <w:t>2</w:t>
      </w:r>
      <w:r w:rsidRPr="008A1B50">
        <w:rPr>
          <w:b w:val="0"/>
        </w:rPr>
        <w:t xml:space="preserve">8. Iniciativas de negocio y pertenencia a alguna organización productiva </w:t>
      </w:r>
      <w:r w:rsidRPr="008A1B50">
        <w:rPr>
          <w:b w:val="0"/>
        </w:rPr>
        <w:tab/>
        <w:t>47</w:t>
      </w:r>
    </w:p>
    <w:p w14:paraId="3A0DDFF0" w14:textId="77777777" w:rsidR="00E926BC" w:rsidRDefault="00E926BC" w:rsidP="00F70A2E">
      <w:pPr>
        <w:spacing w:line="360" w:lineRule="auto"/>
        <w:jc w:val="center"/>
        <w:rPr>
          <w:rFonts w:cs="Times New Roman"/>
          <w:b/>
          <w:sz w:val="28"/>
          <w:szCs w:val="28"/>
        </w:rPr>
      </w:pPr>
    </w:p>
    <w:p w14:paraId="4154DC7E" w14:textId="77777777" w:rsidR="007E4C20" w:rsidRPr="00D91398" w:rsidRDefault="00EA4349" w:rsidP="00F70A2E">
      <w:pPr>
        <w:spacing w:line="360" w:lineRule="auto"/>
        <w:jc w:val="center"/>
        <w:rPr>
          <w:rFonts w:cs="Times New Roman"/>
          <w:b/>
          <w:sz w:val="28"/>
          <w:szCs w:val="28"/>
        </w:rPr>
      </w:pPr>
      <w:r>
        <w:rPr>
          <w:rFonts w:cs="Times New Roman"/>
          <w:b/>
          <w:sz w:val="28"/>
          <w:szCs w:val="28"/>
        </w:rPr>
        <w:t xml:space="preserve">Listado de </w:t>
      </w:r>
      <w:r w:rsidR="002E229A" w:rsidRPr="00D91398">
        <w:rPr>
          <w:rFonts w:cs="Times New Roman"/>
          <w:b/>
          <w:sz w:val="28"/>
          <w:szCs w:val="28"/>
        </w:rPr>
        <w:t>Tablas</w:t>
      </w:r>
    </w:p>
    <w:p w14:paraId="6F9BB399" w14:textId="77777777" w:rsidR="0041566C" w:rsidRPr="00D91398" w:rsidRDefault="0041566C" w:rsidP="0041566C">
      <w:pPr>
        <w:pStyle w:val="Descripcin"/>
        <w:jc w:val="both"/>
        <w:rPr>
          <w:b w:val="0"/>
        </w:rPr>
      </w:pPr>
      <w:bookmarkStart w:id="2" w:name="_Toc5649636"/>
      <w:r w:rsidRPr="00D91398">
        <w:rPr>
          <w:b w:val="0"/>
        </w:rPr>
        <w:t xml:space="preserve">Tabla 1: Regionalización del conflicto armado en el Departamento del Cauca </w:t>
      </w:r>
      <w:r w:rsidRPr="00D91398">
        <w:rPr>
          <w:b w:val="0"/>
        </w:rPr>
        <w:tab/>
      </w:r>
      <w:r w:rsidRPr="00D91398">
        <w:rPr>
          <w:b w:val="0"/>
        </w:rPr>
        <w:tab/>
        <w:t>17</w:t>
      </w:r>
    </w:p>
    <w:p w14:paraId="4345EF04" w14:textId="77777777" w:rsidR="0041566C" w:rsidRPr="008A1B50" w:rsidRDefault="0041566C" w:rsidP="00382B23">
      <w:pPr>
        <w:pStyle w:val="Table"/>
        <w:rPr>
          <w:b w:val="0"/>
        </w:rPr>
      </w:pPr>
      <w:r w:rsidRPr="008A1B50">
        <w:rPr>
          <w:b w:val="0"/>
        </w:rPr>
        <w:t xml:space="preserve">Tabla 2. Materiales de la vivienda </w:t>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t>24</w:t>
      </w:r>
    </w:p>
    <w:p w14:paraId="6CEF3ECC" w14:textId="77777777" w:rsidR="0041566C" w:rsidRPr="008A1B50" w:rsidRDefault="0041566C" w:rsidP="00382B23">
      <w:pPr>
        <w:pStyle w:val="Table"/>
        <w:rPr>
          <w:b w:val="0"/>
        </w:rPr>
      </w:pPr>
      <w:r w:rsidRPr="008A1B50">
        <w:rPr>
          <w:b w:val="0"/>
        </w:rPr>
        <w:t xml:space="preserve">Tabla 3. Tenencia de la vivienda </w:t>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t>26</w:t>
      </w:r>
    </w:p>
    <w:p w14:paraId="314909DA" w14:textId="77777777" w:rsidR="0041566C" w:rsidRPr="008A1B50" w:rsidRDefault="0041566C" w:rsidP="00382B23">
      <w:pPr>
        <w:pStyle w:val="Table"/>
        <w:rPr>
          <w:b w:val="0"/>
        </w:rPr>
      </w:pPr>
      <w:r w:rsidRPr="008A1B50">
        <w:rPr>
          <w:b w:val="0"/>
        </w:rPr>
        <w:t xml:space="preserve">Tabla 4. Afectaciones por fenómenos naturales </w:t>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t>27</w:t>
      </w:r>
    </w:p>
    <w:p w14:paraId="5A0BBFD8" w14:textId="77777777" w:rsidR="0041566C" w:rsidRPr="008A1B50" w:rsidRDefault="0041566C" w:rsidP="00382B23">
      <w:pPr>
        <w:pStyle w:val="Table"/>
        <w:rPr>
          <w:b w:val="0"/>
        </w:rPr>
      </w:pPr>
      <w:r w:rsidRPr="008A1B50">
        <w:rPr>
          <w:b w:val="0"/>
        </w:rPr>
        <w:t xml:space="preserve">Tabla 5. Razones para vivir en el municipio </w:t>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t>31</w:t>
      </w:r>
    </w:p>
    <w:p w14:paraId="0FCB9E88" w14:textId="77777777" w:rsidR="0041566C" w:rsidRPr="008A1B50" w:rsidRDefault="0041566C" w:rsidP="00382B23">
      <w:pPr>
        <w:pStyle w:val="Table"/>
        <w:rPr>
          <w:b w:val="0"/>
        </w:rPr>
      </w:pPr>
      <w:r w:rsidRPr="008A1B50">
        <w:rPr>
          <w:b w:val="0"/>
        </w:rPr>
        <w:t xml:space="preserve">Tabla 6. Requerimiento de atención psicosocial y tipo de acompañamiento </w:t>
      </w:r>
      <w:r w:rsidRPr="008A1B50">
        <w:rPr>
          <w:b w:val="0"/>
        </w:rPr>
        <w:tab/>
      </w:r>
      <w:r w:rsidRPr="008A1B50">
        <w:rPr>
          <w:b w:val="0"/>
        </w:rPr>
        <w:tab/>
        <w:t>33</w:t>
      </w:r>
    </w:p>
    <w:p w14:paraId="118D91D0" w14:textId="77777777" w:rsidR="0041566C" w:rsidRPr="008A1B50" w:rsidRDefault="0041566C" w:rsidP="00382B23">
      <w:pPr>
        <w:pStyle w:val="Table"/>
        <w:rPr>
          <w:b w:val="0"/>
        </w:rPr>
      </w:pPr>
      <w:r w:rsidRPr="008A1B50">
        <w:rPr>
          <w:b w:val="0"/>
        </w:rPr>
        <w:t xml:space="preserve">Tabla 7. Reunificación familiar por factores asociados al desplazamiento forzado </w:t>
      </w:r>
      <w:r w:rsidRPr="008A1B50">
        <w:rPr>
          <w:b w:val="0"/>
        </w:rPr>
        <w:tab/>
        <w:t>35</w:t>
      </w:r>
    </w:p>
    <w:p w14:paraId="7F1F9A32" w14:textId="77777777" w:rsidR="0041566C" w:rsidRPr="008A1B50" w:rsidRDefault="0041566C" w:rsidP="00382B23">
      <w:pPr>
        <w:pStyle w:val="Table"/>
        <w:rPr>
          <w:b w:val="0"/>
        </w:rPr>
      </w:pPr>
      <w:r w:rsidRPr="008A1B50">
        <w:rPr>
          <w:b w:val="0"/>
        </w:rPr>
        <w:t xml:space="preserve">Tabla </w:t>
      </w:r>
      <w:r w:rsidRPr="008A1B50">
        <w:rPr>
          <w:b w:val="0"/>
          <w:iCs/>
        </w:rPr>
        <w:t>8</w:t>
      </w:r>
      <w:r w:rsidRPr="008A1B50">
        <w:rPr>
          <w:b w:val="0"/>
        </w:rPr>
        <w:t xml:space="preserve">. Razones por las que no han solicitado apoyo para la reunificación familiar  </w:t>
      </w:r>
      <w:r w:rsidRPr="008A1B50">
        <w:rPr>
          <w:b w:val="0"/>
        </w:rPr>
        <w:tab/>
        <w:t>36</w:t>
      </w:r>
    </w:p>
    <w:p w14:paraId="7A6B74DC" w14:textId="77777777" w:rsidR="0041566C" w:rsidRPr="008A1B50" w:rsidRDefault="0041566C" w:rsidP="00382B23">
      <w:pPr>
        <w:pStyle w:val="Table"/>
        <w:rPr>
          <w:b w:val="0"/>
        </w:rPr>
      </w:pPr>
      <w:r w:rsidRPr="008A1B50">
        <w:rPr>
          <w:b w:val="0"/>
        </w:rPr>
        <w:t xml:space="preserve">Tabla 9. Ocupación de tiempo, tenencia de trabajo o negocio, trabajo no pago, búsqueda de trabajo  </w:t>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r>
      <w:r w:rsidRPr="008A1B50">
        <w:rPr>
          <w:b w:val="0"/>
        </w:rPr>
        <w:tab/>
        <w:t>43</w:t>
      </w:r>
    </w:p>
    <w:p w14:paraId="076F1024" w14:textId="77777777" w:rsidR="0041566C" w:rsidRPr="008A1B50" w:rsidRDefault="0041566C" w:rsidP="00382B23">
      <w:pPr>
        <w:pStyle w:val="Table"/>
        <w:rPr>
          <w:b w:val="0"/>
        </w:rPr>
      </w:pPr>
      <w:r w:rsidRPr="008A1B50">
        <w:rPr>
          <w:b w:val="0"/>
        </w:rPr>
        <w:t xml:space="preserve">Tabla 10. Actividades económicas de preferencia para trabajar  </w:t>
      </w:r>
      <w:r w:rsidRPr="008A1B50">
        <w:rPr>
          <w:b w:val="0"/>
        </w:rPr>
        <w:tab/>
      </w:r>
      <w:r w:rsidRPr="008A1B50">
        <w:rPr>
          <w:b w:val="0"/>
        </w:rPr>
        <w:tab/>
      </w:r>
      <w:r w:rsidRPr="008A1B50">
        <w:rPr>
          <w:b w:val="0"/>
        </w:rPr>
        <w:tab/>
      </w:r>
      <w:r w:rsidRPr="008A1B50">
        <w:rPr>
          <w:b w:val="0"/>
        </w:rPr>
        <w:tab/>
        <w:t>46</w:t>
      </w:r>
    </w:p>
    <w:p w14:paraId="4ACADE10" w14:textId="77777777" w:rsidR="00BE01DA" w:rsidRPr="00D91398" w:rsidRDefault="00BE01DA" w:rsidP="00F70A2E">
      <w:pPr>
        <w:spacing w:line="360" w:lineRule="auto"/>
        <w:jc w:val="both"/>
        <w:rPr>
          <w:rFonts w:eastAsiaTheme="majorEastAsia" w:cs="Times New Roman"/>
          <w:b/>
          <w:sz w:val="24"/>
          <w:szCs w:val="24"/>
          <w:lang w:eastAsia="es-CO"/>
        </w:rPr>
      </w:pPr>
    </w:p>
    <w:p w14:paraId="63B5F35D" w14:textId="77777777" w:rsidR="004C4E68" w:rsidRPr="00D91398" w:rsidRDefault="004C4E68" w:rsidP="00F70A2E">
      <w:pPr>
        <w:spacing w:line="360" w:lineRule="auto"/>
        <w:rPr>
          <w:rFonts w:eastAsiaTheme="majorEastAsia" w:cs="Times New Roman"/>
          <w:b/>
          <w:sz w:val="24"/>
          <w:szCs w:val="24"/>
          <w:lang w:eastAsia="es-CO"/>
        </w:rPr>
      </w:pPr>
      <w:r w:rsidRPr="00D91398">
        <w:rPr>
          <w:rFonts w:eastAsiaTheme="majorEastAsia" w:cs="Times New Roman"/>
          <w:b/>
          <w:sz w:val="24"/>
          <w:szCs w:val="24"/>
          <w:lang w:eastAsia="es-CO"/>
        </w:rPr>
        <w:br w:type="page"/>
      </w:r>
    </w:p>
    <w:p w14:paraId="564611AC" w14:textId="77777777" w:rsidR="008B7B9F" w:rsidRPr="00D91398" w:rsidRDefault="008B7B9F" w:rsidP="00F70A2E">
      <w:pPr>
        <w:keepNext/>
        <w:keepLines/>
        <w:spacing w:before="240" w:after="0" w:line="360" w:lineRule="auto"/>
        <w:jc w:val="center"/>
        <w:outlineLvl w:val="0"/>
        <w:rPr>
          <w:rFonts w:eastAsiaTheme="majorEastAsia" w:cs="Times New Roman"/>
          <w:b/>
          <w:sz w:val="24"/>
          <w:szCs w:val="24"/>
          <w:lang w:eastAsia="es-CO"/>
        </w:rPr>
      </w:pPr>
      <w:bookmarkStart w:id="3" w:name="_Toc30682100"/>
      <w:r w:rsidRPr="00D91398">
        <w:rPr>
          <w:rFonts w:eastAsiaTheme="majorEastAsia" w:cs="Times New Roman"/>
          <w:b/>
          <w:sz w:val="24"/>
          <w:szCs w:val="24"/>
          <w:lang w:eastAsia="es-CO"/>
        </w:rPr>
        <w:lastRenderedPageBreak/>
        <w:t>INTRODUCCIÓN</w:t>
      </w:r>
      <w:bookmarkEnd w:id="2"/>
      <w:bookmarkEnd w:id="3"/>
    </w:p>
    <w:p w14:paraId="5920D9FC" w14:textId="77777777" w:rsidR="00EA4349" w:rsidRDefault="00EA4349" w:rsidP="00F70A2E">
      <w:pPr>
        <w:spacing w:after="0" w:line="360" w:lineRule="auto"/>
        <w:jc w:val="both"/>
        <w:rPr>
          <w:rFonts w:cs="Times New Roman"/>
          <w:sz w:val="24"/>
          <w:szCs w:val="24"/>
          <w:lang w:eastAsia="es-CO"/>
        </w:rPr>
      </w:pPr>
    </w:p>
    <w:p w14:paraId="5C5784F7" w14:textId="77777777" w:rsidR="008B7B9F" w:rsidRPr="00D91398" w:rsidRDefault="008B7B9F" w:rsidP="00F70A2E">
      <w:pPr>
        <w:spacing w:after="0" w:line="360" w:lineRule="auto"/>
        <w:jc w:val="both"/>
        <w:rPr>
          <w:rFonts w:cs="Times New Roman"/>
          <w:sz w:val="24"/>
          <w:szCs w:val="24"/>
          <w:lang w:eastAsia="es-CO"/>
        </w:rPr>
      </w:pPr>
      <w:r w:rsidRPr="00D91398">
        <w:rPr>
          <w:rFonts w:cs="Times New Roman"/>
          <w:sz w:val="24"/>
          <w:szCs w:val="24"/>
          <w:lang w:eastAsia="es-CO"/>
        </w:rPr>
        <w:t>El presente documento “Caracterización del Municipio de Argelia” corresponde a</w:t>
      </w:r>
      <w:r w:rsidR="00841B07" w:rsidRPr="00D91398">
        <w:rPr>
          <w:rFonts w:cs="Times New Roman"/>
          <w:sz w:val="24"/>
          <w:szCs w:val="24"/>
          <w:lang w:eastAsia="es-CO"/>
        </w:rPr>
        <w:t xml:space="preserve">l </w:t>
      </w:r>
      <w:r w:rsidR="003E64A4" w:rsidRPr="00D91398">
        <w:rPr>
          <w:rFonts w:cs="Times New Roman"/>
          <w:sz w:val="24"/>
          <w:szCs w:val="24"/>
          <w:lang w:eastAsia="es-CO"/>
        </w:rPr>
        <w:t>Informe Final</w:t>
      </w:r>
      <w:r w:rsidR="00841B07" w:rsidRPr="00D91398">
        <w:rPr>
          <w:rFonts w:cs="Times New Roman"/>
          <w:sz w:val="24"/>
          <w:szCs w:val="24"/>
          <w:lang w:eastAsia="es-CO"/>
        </w:rPr>
        <w:t xml:space="preserve"> </w:t>
      </w:r>
      <w:r w:rsidRPr="00D91398">
        <w:rPr>
          <w:rFonts w:cs="Times New Roman"/>
          <w:sz w:val="24"/>
          <w:szCs w:val="24"/>
          <w:lang w:eastAsia="es-CO"/>
        </w:rPr>
        <w:t>del proyecto identificado con la Ficha BPIN N0: 2016000030029 “Caracterización integral a la población víctima del conflicto armado en el Departamento del Cauca”, el cual fue refrendado mediante Convenio Contrato N</w:t>
      </w:r>
      <w:r w:rsidR="00BE0527" w:rsidRPr="00D91398">
        <w:rPr>
          <w:rFonts w:cs="Times New Roman"/>
          <w:sz w:val="24"/>
          <w:szCs w:val="24"/>
          <w:lang w:eastAsia="es-CO"/>
        </w:rPr>
        <w:t>o 648 de 2018 firmado entre la U</w:t>
      </w:r>
      <w:r w:rsidRPr="00D91398">
        <w:rPr>
          <w:rFonts w:cs="Times New Roman"/>
          <w:sz w:val="24"/>
          <w:szCs w:val="24"/>
          <w:lang w:eastAsia="es-CO"/>
        </w:rPr>
        <w:t xml:space="preserve">niversidad del Cauca y la Gobernación del Departamento del Cauca. De acuerdo con su objeto </w:t>
      </w:r>
      <w:r w:rsidR="003E64A4" w:rsidRPr="00D91398">
        <w:rPr>
          <w:rFonts w:cs="Times New Roman"/>
          <w:sz w:val="24"/>
          <w:szCs w:val="24"/>
          <w:lang w:eastAsia="es-CO"/>
        </w:rPr>
        <w:t xml:space="preserve">el </w:t>
      </w:r>
      <w:r w:rsidRPr="00D91398">
        <w:rPr>
          <w:rFonts w:cs="Times New Roman"/>
          <w:sz w:val="24"/>
          <w:szCs w:val="24"/>
          <w:lang w:eastAsia="es-CO"/>
        </w:rPr>
        <w:t xml:space="preserve">convenio se plantea “Realizar el Proceso de Caracterización Integral a la Población Víctima del Conflicto Armado en el Departamento del Cauca, identificando su situación de vulnerabilidad desde el punto de Vista de las necesidades específicas y características particulares, con el fin de implementar Programas, Proyectos </w:t>
      </w:r>
      <w:r w:rsidR="003E64A4" w:rsidRPr="00D91398">
        <w:rPr>
          <w:rFonts w:cs="Times New Roman"/>
          <w:sz w:val="24"/>
          <w:szCs w:val="24"/>
          <w:lang w:eastAsia="es-CO"/>
        </w:rPr>
        <w:t>y</w:t>
      </w:r>
      <w:r w:rsidRPr="00D91398">
        <w:rPr>
          <w:rFonts w:cs="Times New Roman"/>
          <w:sz w:val="24"/>
          <w:szCs w:val="24"/>
          <w:lang w:eastAsia="es-CO"/>
        </w:rPr>
        <w:t xml:space="preserve"> Acciones que conlleven a garantizar el goce efectivo de los derechos de la comunidad”. Este </w:t>
      </w:r>
      <w:r w:rsidR="003E64A4" w:rsidRPr="00D91398">
        <w:rPr>
          <w:rFonts w:cs="Times New Roman"/>
          <w:sz w:val="24"/>
          <w:szCs w:val="24"/>
          <w:lang w:eastAsia="es-CO"/>
        </w:rPr>
        <w:t xml:space="preserve">propósito </w:t>
      </w:r>
      <w:r w:rsidR="00C834B6" w:rsidRPr="00D91398">
        <w:rPr>
          <w:rFonts w:cs="Times New Roman"/>
          <w:sz w:val="24"/>
          <w:szCs w:val="24"/>
          <w:lang w:eastAsia="es-CO"/>
        </w:rPr>
        <w:t>se encuentra</w:t>
      </w:r>
      <w:r w:rsidRPr="00D91398">
        <w:rPr>
          <w:rFonts w:cs="Times New Roman"/>
          <w:sz w:val="24"/>
          <w:szCs w:val="24"/>
          <w:lang w:eastAsia="es-CO"/>
        </w:rPr>
        <w:t xml:space="preserve">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w:t>
      </w:r>
      <w:r w:rsidR="002864D5" w:rsidRPr="00D91398">
        <w:rPr>
          <w:rFonts w:cs="Times New Roman"/>
          <w:sz w:val="24"/>
          <w:szCs w:val="24"/>
          <w:lang w:eastAsia="es-CO"/>
        </w:rPr>
        <w:t>”,</w:t>
      </w:r>
      <w:r w:rsidRPr="00D91398">
        <w:rPr>
          <w:rFonts w:cs="Times New Roman"/>
          <w:sz w:val="24"/>
          <w:szCs w:val="24"/>
          <w:lang w:eastAsia="es-CO"/>
        </w:rPr>
        <w:t xml:space="preserve"> en particular</w:t>
      </w:r>
      <w:r w:rsidR="003E64A4" w:rsidRPr="00D91398">
        <w:rPr>
          <w:rFonts w:cs="Times New Roman"/>
          <w:sz w:val="24"/>
          <w:szCs w:val="24"/>
          <w:lang w:eastAsia="es-CO"/>
        </w:rPr>
        <w:t xml:space="preserve"> el numeral 3.4 que establece </w:t>
      </w:r>
      <w:r w:rsidRPr="00D91398">
        <w:rPr>
          <w:rFonts w:cs="Times New Roman"/>
          <w:sz w:val="24"/>
          <w:szCs w:val="24"/>
          <w:lang w:eastAsia="es-CO"/>
        </w:rPr>
        <w:t xml:space="preserve">“Delegar mediante convenios procesos de atención oportuna como lo es respecto de la caracterización de la condición de víctima y de la identificación integral del núcleo familiar.” Desde esta perspectiva, este documento constituye una herramienta fundamental para </w:t>
      </w:r>
      <w:r w:rsidR="003E64A4" w:rsidRPr="00D91398">
        <w:rPr>
          <w:rFonts w:cs="Times New Roman"/>
          <w:sz w:val="24"/>
          <w:szCs w:val="24"/>
          <w:lang w:eastAsia="es-CO"/>
        </w:rPr>
        <w:t xml:space="preserve">contribuir en la definición de </w:t>
      </w:r>
      <w:r w:rsidRPr="00D91398">
        <w:rPr>
          <w:rFonts w:cs="Times New Roman"/>
          <w:sz w:val="24"/>
          <w:szCs w:val="24"/>
          <w:lang w:eastAsia="es-CO"/>
        </w:rPr>
        <w:t xml:space="preserve">lineamientos de política pública que permita atender integralmente a las víctimas del conflicto en el ámbito municipal, regional y nacional. </w:t>
      </w:r>
    </w:p>
    <w:p w14:paraId="2494F191" w14:textId="77777777" w:rsidR="008B7B9F" w:rsidRPr="00D91398" w:rsidRDefault="008B7B9F" w:rsidP="00F70A2E">
      <w:pPr>
        <w:spacing w:after="0" w:line="360" w:lineRule="auto"/>
        <w:jc w:val="both"/>
        <w:rPr>
          <w:rFonts w:cs="Times New Roman"/>
          <w:sz w:val="24"/>
          <w:szCs w:val="24"/>
          <w:lang w:eastAsia="es-CO"/>
        </w:rPr>
      </w:pPr>
    </w:p>
    <w:p w14:paraId="0104087E" w14:textId="77777777" w:rsidR="008B7B9F" w:rsidRPr="00D91398" w:rsidRDefault="008B7B9F" w:rsidP="00F70A2E">
      <w:pPr>
        <w:spacing w:after="0" w:line="360" w:lineRule="auto"/>
        <w:jc w:val="both"/>
        <w:rPr>
          <w:rFonts w:cs="Times New Roman"/>
          <w:sz w:val="24"/>
          <w:szCs w:val="24"/>
        </w:rPr>
      </w:pPr>
      <w:r w:rsidRPr="00D91398">
        <w:rPr>
          <w:rFonts w:cs="Times New Roman"/>
          <w:sz w:val="24"/>
          <w:szCs w:val="24"/>
          <w:lang w:eastAsia="es-CO"/>
        </w:rPr>
        <w:t xml:space="preserve">La estructura de este informe, concertado con el </w:t>
      </w:r>
      <w:r w:rsidRPr="00D91398">
        <w:rPr>
          <w:rFonts w:cs="Times New Roman"/>
          <w:sz w:val="24"/>
          <w:szCs w:val="24"/>
        </w:rPr>
        <w:t xml:space="preserve">Programa “Cauca Avanza Hacia la Reparación Secretaría de Gobierno y Participación” adscrito a la Gobernación del Departamento del Cauca, comprende una primera parte donde se examina el contexto del Municipio de </w:t>
      </w:r>
      <w:r w:rsidR="00490868" w:rsidRPr="00D91398">
        <w:rPr>
          <w:rFonts w:cs="Times New Roman"/>
          <w:sz w:val="24"/>
          <w:szCs w:val="24"/>
        </w:rPr>
        <w:t>Argelia</w:t>
      </w:r>
      <w:r w:rsidRPr="00D91398">
        <w:rPr>
          <w:rFonts w:cs="Times New Roman"/>
          <w:sz w:val="24"/>
          <w:szCs w:val="24"/>
        </w:rPr>
        <w:t>, el análisis de la dinámica del conflicto armado en el municipio, y el análisis de los micro datos entregados por la Unidad para la Atención y Reparación Integral de las Víctimas</w:t>
      </w:r>
      <w:r w:rsidR="003E64A4" w:rsidRPr="00D91398">
        <w:rPr>
          <w:rFonts w:cs="Times New Roman"/>
          <w:sz w:val="24"/>
          <w:szCs w:val="24"/>
        </w:rPr>
        <w:t xml:space="preserve"> soportados en las encuestas que para el efecto se aplicaron en el último trimestre </w:t>
      </w:r>
      <w:r w:rsidR="003E64A4" w:rsidRPr="00D91398">
        <w:rPr>
          <w:rFonts w:cs="Times New Roman"/>
          <w:sz w:val="24"/>
          <w:szCs w:val="24"/>
        </w:rPr>
        <w:lastRenderedPageBreak/>
        <w:t>del año 2019</w:t>
      </w:r>
      <w:r w:rsidRPr="00D91398">
        <w:rPr>
          <w:rFonts w:cs="Times New Roman"/>
          <w:sz w:val="24"/>
          <w:szCs w:val="24"/>
        </w:rPr>
        <w:t>. En una sección final, se presentan conclusiones y recomendaciones que destacan datos centrales sobre la caracterización de la población víctima, personas y hogares, y su condición actual como insumos vitales para establecer lineamientos de política municipal y regional que contribuyan a la a la atención y repar</w:t>
      </w:r>
      <w:r w:rsidR="009552D8" w:rsidRPr="00D91398">
        <w:rPr>
          <w:rFonts w:cs="Times New Roman"/>
          <w:sz w:val="24"/>
          <w:szCs w:val="24"/>
        </w:rPr>
        <w:t>ación integral de las víctimas.</w:t>
      </w:r>
    </w:p>
    <w:p w14:paraId="12C681D3" w14:textId="77777777" w:rsidR="008B7B9F" w:rsidRPr="00D91398" w:rsidRDefault="008B7B9F" w:rsidP="00382B23">
      <w:pPr>
        <w:pStyle w:val="Table"/>
      </w:pPr>
    </w:p>
    <w:p w14:paraId="646F2A08" w14:textId="77777777" w:rsidR="008B7B9F" w:rsidRPr="00D91398" w:rsidRDefault="008B7B9F" w:rsidP="00F70A2E">
      <w:pPr>
        <w:spacing w:after="0" w:line="360" w:lineRule="auto"/>
        <w:jc w:val="both"/>
        <w:rPr>
          <w:rFonts w:cs="Times New Roman"/>
          <w:sz w:val="24"/>
          <w:szCs w:val="24"/>
        </w:rPr>
      </w:pPr>
      <w:r w:rsidRPr="00D91398">
        <w:rPr>
          <w:rFonts w:cs="Times New Roman"/>
          <w:sz w:val="24"/>
          <w:szCs w:val="24"/>
        </w:rPr>
        <w:t>Metodológicamente se debe reconocer que la información asociada al conflicto armado, el desplazamiento y la condición de vulnerabilidad de la población en los municipios</w:t>
      </w:r>
      <w:r w:rsidR="00097C29" w:rsidRPr="00D91398">
        <w:rPr>
          <w:rFonts w:cs="Times New Roman"/>
          <w:sz w:val="24"/>
          <w:szCs w:val="24"/>
        </w:rPr>
        <w:t xml:space="preserve"> del Cauca</w:t>
      </w:r>
      <w:r w:rsidRPr="00D91398">
        <w:rPr>
          <w:rFonts w:cs="Times New Roman"/>
          <w:sz w:val="24"/>
          <w:szCs w:val="24"/>
        </w:rPr>
        <w:t xml:space="preserve"> sigue siendo dispersa y desactualizada. Ello se debe tal vez a la dinámica y la situación cambiante y móvil que presenta cada uno de los municipios y que revela diversas caracterizaciones que ameritan mayor profundidad y sistematización. Con todo, este </w:t>
      </w:r>
      <w:r w:rsidR="003838EB">
        <w:rPr>
          <w:rFonts w:cs="Times New Roman"/>
          <w:sz w:val="24"/>
          <w:szCs w:val="24"/>
        </w:rPr>
        <w:t>documento</w:t>
      </w:r>
      <w:r w:rsidRPr="00D91398">
        <w:rPr>
          <w:rFonts w:cs="Times New Roman"/>
          <w:sz w:val="24"/>
          <w:szCs w:val="24"/>
        </w:rPr>
        <w:t xml:space="preserve"> constituye un insumo importante como línea base que a nivel institucional sirve para </w:t>
      </w:r>
      <w:r w:rsidR="00097C29" w:rsidRPr="00D91398">
        <w:rPr>
          <w:rFonts w:cs="Times New Roman"/>
          <w:sz w:val="24"/>
          <w:szCs w:val="24"/>
        </w:rPr>
        <w:t xml:space="preserve">dar cuenta de la situación actual </w:t>
      </w:r>
      <w:r w:rsidR="00376689" w:rsidRPr="00D91398">
        <w:rPr>
          <w:rFonts w:cs="Times New Roman"/>
          <w:sz w:val="24"/>
          <w:szCs w:val="24"/>
        </w:rPr>
        <w:t>que vive la población víctima</w:t>
      </w:r>
      <w:r w:rsidRPr="00D91398">
        <w:rPr>
          <w:rFonts w:cs="Times New Roman"/>
          <w:sz w:val="24"/>
          <w:szCs w:val="24"/>
        </w:rPr>
        <w:t xml:space="preserve">. </w:t>
      </w:r>
    </w:p>
    <w:p w14:paraId="17AC6AF5" w14:textId="77777777" w:rsidR="008B7B9F" w:rsidRPr="00D91398" w:rsidRDefault="008B7B9F" w:rsidP="00F70A2E">
      <w:pPr>
        <w:spacing w:after="0" w:line="360" w:lineRule="auto"/>
        <w:jc w:val="both"/>
        <w:rPr>
          <w:rFonts w:cs="Times New Roman"/>
          <w:sz w:val="24"/>
          <w:szCs w:val="24"/>
        </w:rPr>
      </w:pPr>
    </w:p>
    <w:p w14:paraId="4C900654" w14:textId="77777777" w:rsidR="008B7B9F" w:rsidRPr="00D91398" w:rsidRDefault="008B7B9F" w:rsidP="00F70A2E">
      <w:pPr>
        <w:spacing w:after="0" w:line="360" w:lineRule="auto"/>
        <w:jc w:val="both"/>
        <w:rPr>
          <w:rFonts w:cs="Times New Roman"/>
          <w:sz w:val="24"/>
          <w:szCs w:val="24"/>
        </w:rPr>
      </w:pPr>
      <w:r w:rsidRPr="00D91398">
        <w:rPr>
          <w:rFonts w:cs="Times New Roman"/>
          <w:sz w:val="24"/>
          <w:szCs w:val="24"/>
        </w:rPr>
        <w:t>E</w:t>
      </w:r>
      <w:r w:rsidR="0039418D" w:rsidRPr="00D91398">
        <w:rPr>
          <w:rFonts w:cs="Times New Roman"/>
          <w:sz w:val="24"/>
          <w:szCs w:val="24"/>
        </w:rPr>
        <w:t>l análisis de e</w:t>
      </w:r>
      <w:r w:rsidRPr="00D91398">
        <w:rPr>
          <w:rFonts w:cs="Times New Roman"/>
          <w:sz w:val="24"/>
          <w:szCs w:val="24"/>
        </w:rPr>
        <w:t xml:space="preserve">ste informe se fundamentó en los micro datos que se obtuvieron de La Unidad de Atención y Reparación Integral a las Víctimas, los cuales se lograron mediante </w:t>
      </w:r>
      <w:r w:rsidR="00976C18" w:rsidRPr="00D91398">
        <w:rPr>
          <w:rFonts w:cs="Times New Roman"/>
          <w:sz w:val="24"/>
          <w:szCs w:val="24"/>
        </w:rPr>
        <w:t xml:space="preserve">154 </w:t>
      </w:r>
      <w:r w:rsidRPr="00D91398">
        <w:rPr>
          <w:rFonts w:cs="Times New Roman"/>
          <w:sz w:val="24"/>
          <w:szCs w:val="24"/>
        </w:rPr>
        <w:t>encuestas realizadas hasta diciembre de 201</w:t>
      </w:r>
      <w:r w:rsidR="00376689" w:rsidRPr="00D91398">
        <w:rPr>
          <w:rFonts w:cs="Times New Roman"/>
          <w:sz w:val="24"/>
          <w:szCs w:val="24"/>
        </w:rPr>
        <w:t>9</w:t>
      </w:r>
      <w:r w:rsidR="006F66B9" w:rsidRPr="00D91398">
        <w:rPr>
          <w:rFonts w:cs="Times New Roman"/>
          <w:sz w:val="24"/>
          <w:szCs w:val="24"/>
        </w:rPr>
        <w:t xml:space="preserve">, en este caso las respuestas se realizaron considerando los módulos de datos básicos, características generales, entornos y reubicaciones, educación, salud, rehabilitación, fuerza de trabajo, otros ingresos, ayuda humanitaria, justicia, medidas de protección e indemnizaciones; </w:t>
      </w:r>
      <w:r w:rsidR="00E926BC">
        <w:rPr>
          <w:rFonts w:cs="Times New Roman"/>
          <w:sz w:val="24"/>
          <w:szCs w:val="24"/>
        </w:rPr>
        <w:t xml:space="preserve">en torno a </w:t>
      </w:r>
      <w:r w:rsidR="006F66B9" w:rsidRPr="00D91398">
        <w:rPr>
          <w:rFonts w:cs="Times New Roman"/>
          <w:sz w:val="24"/>
          <w:szCs w:val="24"/>
        </w:rPr>
        <w:t xml:space="preserve">la unidad de trabajo fueron los hogares </w:t>
      </w:r>
      <w:r w:rsidR="00E926BC">
        <w:rPr>
          <w:rFonts w:cs="Times New Roman"/>
          <w:sz w:val="24"/>
          <w:szCs w:val="24"/>
        </w:rPr>
        <w:t xml:space="preserve">los </w:t>
      </w:r>
      <w:r w:rsidR="006F66B9" w:rsidRPr="00D91398">
        <w:rPr>
          <w:rFonts w:cs="Times New Roman"/>
          <w:sz w:val="24"/>
          <w:szCs w:val="24"/>
        </w:rPr>
        <w:t>que respondieron a los módulos de identificación, vivienda, datos del hogar, reunificación familiar, alimentación, despojo y abandono de tierras y j</w:t>
      </w:r>
      <w:r w:rsidR="00E926BC">
        <w:rPr>
          <w:rFonts w:cs="Times New Roman"/>
          <w:sz w:val="24"/>
          <w:szCs w:val="24"/>
        </w:rPr>
        <w:t>usticia</w:t>
      </w:r>
      <w:r w:rsidR="006F66B9" w:rsidRPr="00D91398">
        <w:rPr>
          <w:rFonts w:cs="Times New Roman"/>
          <w:sz w:val="24"/>
          <w:szCs w:val="24"/>
        </w:rPr>
        <w:t xml:space="preserve">. </w:t>
      </w:r>
      <w:r w:rsidRPr="00D91398">
        <w:rPr>
          <w:rFonts w:cs="Times New Roman"/>
          <w:sz w:val="24"/>
          <w:szCs w:val="24"/>
        </w:rPr>
        <w:t xml:space="preserve">Además de esta fuente se tuvieron en cuenta otras que bien complementaron o reafirmaron planteamientos ya establecidos estadísticamente. </w:t>
      </w:r>
    </w:p>
    <w:p w14:paraId="4C4FAFBD" w14:textId="77777777" w:rsidR="00F62486" w:rsidRPr="00D91398" w:rsidRDefault="00F62486" w:rsidP="00F70A2E">
      <w:pPr>
        <w:spacing w:line="360" w:lineRule="auto"/>
        <w:rPr>
          <w:rFonts w:cs="Times New Roman"/>
          <w:sz w:val="24"/>
          <w:szCs w:val="24"/>
        </w:rPr>
      </w:pPr>
    </w:p>
    <w:p w14:paraId="2815BCBB" w14:textId="77777777" w:rsidR="006F66B9" w:rsidRPr="00D91398" w:rsidRDefault="006F66B9" w:rsidP="006F66B9">
      <w:pPr>
        <w:spacing w:line="360" w:lineRule="auto"/>
        <w:jc w:val="both"/>
        <w:rPr>
          <w:rFonts w:cs="Times New Roman"/>
          <w:sz w:val="24"/>
          <w:szCs w:val="24"/>
        </w:rPr>
      </w:pPr>
      <w:r w:rsidRPr="00D91398">
        <w:rPr>
          <w:rFonts w:cs="Times New Roman"/>
          <w:sz w:val="24"/>
          <w:szCs w:val="24"/>
        </w:rPr>
        <w:t xml:space="preserve">Este ejercicio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servirá como línea base para establecer lineamientos de política social a nivel municipal. </w:t>
      </w:r>
    </w:p>
    <w:p w14:paraId="64F607F4" w14:textId="1C4D88AB" w:rsidR="006F66B9" w:rsidRDefault="006F66B9" w:rsidP="006F66B9">
      <w:pPr>
        <w:spacing w:line="360" w:lineRule="auto"/>
        <w:jc w:val="both"/>
        <w:rPr>
          <w:rFonts w:cs="Times New Roman"/>
          <w:sz w:val="24"/>
          <w:szCs w:val="24"/>
        </w:rPr>
      </w:pPr>
      <w:r w:rsidRPr="00D91398">
        <w:rPr>
          <w:rFonts w:cs="Times New Roman"/>
          <w:sz w:val="24"/>
          <w:szCs w:val="24"/>
        </w:rPr>
        <w:lastRenderedPageBreak/>
        <w:t>Una consideración final, es que la información disponible en la Red Nacional de Información de la Unidad para la Atención y Reparación Integral a las Víctimas (UARIV) contenida y pro</w:t>
      </w:r>
      <w:r w:rsidR="00E926BC">
        <w:rPr>
          <w:rFonts w:cs="Times New Roman"/>
          <w:sz w:val="24"/>
          <w:szCs w:val="24"/>
        </w:rPr>
        <w:t>cesada en este documento permitirá</w:t>
      </w:r>
      <w:r w:rsidRPr="00D91398">
        <w:rPr>
          <w:rFonts w:cs="Times New Roman"/>
          <w:sz w:val="24"/>
          <w:szCs w:val="24"/>
        </w:rPr>
        <w:t xml:space="preserve"> identificar lineamientos y estrategias de política social y económica que contribuyan a la atención y reparación integral de las víctimas en el corto, mediano y largo plazo. Como tal, el presente documento,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r w:rsidR="00CB71F2">
        <w:rPr>
          <w:rFonts w:cs="Times New Roman"/>
          <w:sz w:val="24"/>
          <w:szCs w:val="24"/>
        </w:rPr>
        <w:t>.</w:t>
      </w:r>
    </w:p>
    <w:p w14:paraId="1A612373" w14:textId="77777777" w:rsidR="00CB71F2" w:rsidRPr="00556BBA" w:rsidRDefault="00CB71F2" w:rsidP="00CB71F2">
      <w:pPr>
        <w:spacing w:line="360" w:lineRule="auto"/>
        <w:jc w:val="both"/>
        <w:rPr>
          <w:sz w:val="24"/>
          <w:szCs w:val="24"/>
        </w:rPr>
      </w:pPr>
      <w:r w:rsidRPr="00556BBA">
        <w:rPr>
          <w:sz w:val="24"/>
          <w:szCs w:val="24"/>
        </w:rPr>
        <w:t xml:space="preserve">A continuación se relaciona el número de víctimas y hogares victimas caracterizadas </w:t>
      </w:r>
      <w:r>
        <w:rPr>
          <w:sz w:val="24"/>
          <w:szCs w:val="24"/>
        </w:rPr>
        <w:t>del</w:t>
      </w:r>
      <w:r w:rsidRPr="00556BBA">
        <w:rPr>
          <w:sz w:val="24"/>
          <w:szCs w:val="24"/>
        </w:rPr>
        <w:t xml:space="preserve">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CB71F2" w:rsidRPr="00C80FE4" w14:paraId="7270BBEC" w14:textId="77777777" w:rsidTr="00CB71F2">
        <w:trPr>
          <w:trHeight w:val="330"/>
          <w:jc w:val="center"/>
        </w:trPr>
        <w:tc>
          <w:tcPr>
            <w:tcW w:w="2180" w:type="dxa"/>
            <w:shd w:val="clear" w:color="auto" w:fill="auto"/>
            <w:vAlign w:val="center"/>
            <w:hideMark/>
          </w:tcPr>
          <w:p w14:paraId="5332DF5B" w14:textId="77777777" w:rsidR="00CB71F2" w:rsidRPr="00C80FE4" w:rsidRDefault="00CB71F2"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61AF9374" w14:textId="77777777" w:rsidR="00CB71F2" w:rsidRPr="00C80FE4" w:rsidRDefault="00CB71F2"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27B8AA79" w14:textId="77777777" w:rsidR="00CB71F2" w:rsidRPr="00C80FE4" w:rsidRDefault="00CB71F2"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CB71F2" w:rsidRPr="00C80FE4" w14:paraId="72CDB7E8" w14:textId="77777777" w:rsidTr="00CB71F2">
        <w:trPr>
          <w:trHeight w:val="315"/>
          <w:jc w:val="center"/>
        </w:trPr>
        <w:tc>
          <w:tcPr>
            <w:tcW w:w="2180" w:type="dxa"/>
            <w:shd w:val="clear" w:color="auto" w:fill="auto"/>
            <w:vAlign w:val="center"/>
            <w:hideMark/>
          </w:tcPr>
          <w:p w14:paraId="69E63003" w14:textId="77777777" w:rsidR="00CB71F2" w:rsidRPr="00C80FE4" w:rsidRDefault="00CB71F2" w:rsidP="00CB71F2">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ARGELIA</w:t>
            </w:r>
          </w:p>
        </w:tc>
        <w:tc>
          <w:tcPr>
            <w:tcW w:w="1880" w:type="dxa"/>
            <w:shd w:val="clear" w:color="auto" w:fill="auto"/>
            <w:vAlign w:val="center"/>
            <w:hideMark/>
          </w:tcPr>
          <w:p w14:paraId="3ECCD6DB" w14:textId="77777777" w:rsidR="00CB71F2" w:rsidRPr="00C80FE4" w:rsidRDefault="00CB71F2"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8.950</w:t>
            </w:r>
          </w:p>
        </w:tc>
        <w:tc>
          <w:tcPr>
            <w:tcW w:w="1720" w:type="dxa"/>
            <w:shd w:val="clear" w:color="auto" w:fill="auto"/>
            <w:vAlign w:val="center"/>
            <w:hideMark/>
          </w:tcPr>
          <w:p w14:paraId="535B5B63" w14:textId="77777777" w:rsidR="00CB71F2" w:rsidRPr="00C80FE4" w:rsidRDefault="00CB71F2"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2.106</w:t>
            </w:r>
          </w:p>
        </w:tc>
      </w:tr>
    </w:tbl>
    <w:p w14:paraId="6580D465" w14:textId="77777777" w:rsidR="00CB71F2" w:rsidRPr="00D91398" w:rsidRDefault="00CB71F2" w:rsidP="006F66B9">
      <w:pPr>
        <w:spacing w:line="360" w:lineRule="auto"/>
        <w:jc w:val="both"/>
        <w:rPr>
          <w:rFonts w:cs="Times New Roman"/>
          <w:sz w:val="24"/>
          <w:szCs w:val="24"/>
        </w:rPr>
      </w:pPr>
    </w:p>
    <w:p w14:paraId="4D9C1A6B" w14:textId="77777777" w:rsidR="006F66B9" w:rsidRPr="00D91398" w:rsidRDefault="006F66B9">
      <w:pPr>
        <w:rPr>
          <w:rFonts w:cs="Times New Roman"/>
          <w:sz w:val="24"/>
          <w:szCs w:val="24"/>
        </w:rPr>
      </w:pPr>
      <w:r w:rsidRPr="00D91398">
        <w:rPr>
          <w:rFonts w:cs="Times New Roman"/>
          <w:sz w:val="24"/>
          <w:szCs w:val="24"/>
        </w:rPr>
        <w:br w:type="page"/>
      </w:r>
    </w:p>
    <w:p w14:paraId="78AE6198" w14:textId="77777777" w:rsidR="006F66B9" w:rsidRPr="00D91398" w:rsidRDefault="006F66B9" w:rsidP="006F66B9">
      <w:pPr>
        <w:shd w:val="clear" w:color="auto" w:fill="FFFFFF"/>
        <w:spacing w:line="360" w:lineRule="auto"/>
        <w:jc w:val="both"/>
        <w:rPr>
          <w:rFonts w:eastAsia="Times New Roman" w:cs="Times New Roman"/>
          <w:color w:val="000000"/>
          <w:sz w:val="26"/>
          <w:szCs w:val="26"/>
          <w:lang w:eastAsia="es-CO"/>
        </w:rPr>
      </w:pPr>
      <w:r w:rsidRPr="00D91398">
        <w:rPr>
          <w:rFonts w:eastAsia="Times New Roman" w:cs="Times New Roman"/>
          <w:b/>
          <w:bCs/>
          <w:color w:val="000000"/>
          <w:sz w:val="26"/>
          <w:szCs w:val="26"/>
          <w:lang w:eastAsia="es-CO"/>
        </w:rPr>
        <w:lastRenderedPageBreak/>
        <w:t>Definición de la Caracterización de la población víctima, según el proyecto.</w:t>
      </w:r>
    </w:p>
    <w:p w14:paraId="54E3058B"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2458931E"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7510B5C5"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1D1A3889"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EA4349" w:rsidRPr="00D91398">
        <w:rPr>
          <w:rFonts w:eastAsia="Times New Roman" w:cs="Times New Roman"/>
          <w:color w:val="000000"/>
          <w:sz w:val="24"/>
          <w:szCs w:val="24"/>
          <w:lang w:eastAsia="es-CO"/>
        </w:rPr>
        <w:t>está</w:t>
      </w:r>
      <w:r w:rsidRPr="00D91398">
        <w:rPr>
          <w:rFonts w:eastAsia="Times New Roman" w:cs="Times New Roman"/>
          <w:color w:val="000000"/>
          <w:sz w:val="24"/>
          <w:szCs w:val="24"/>
          <w:lang w:eastAsia="es-CO"/>
        </w:rPr>
        <w:t xml:space="preserve"> establecido en su diseño. Si el proceso de investigación no incluye, información cualitativa, los análisis y el producto se reduce regularmente a las estadísticas de las variables definidas por el objeto de la investigación.</w:t>
      </w:r>
    </w:p>
    <w:p w14:paraId="11F79DE3" w14:textId="77777777" w:rsidR="006F66B9" w:rsidRPr="00D91398" w:rsidRDefault="006F66B9" w:rsidP="006F66B9">
      <w:pPr>
        <w:shd w:val="clear" w:color="auto" w:fill="FFFFFF"/>
        <w:spacing w:line="360" w:lineRule="auto"/>
        <w:rPr>
          <w:rFonts w:eastAsia="Times New Roman" w:cs="Times New Roman"/>
          <w:color w:val="000000"/>
          <w:sz w:val="24"/>
          <w:szCs w:val="24"/>
          <w:lang w:eastAsia="es-CO"/>
        </w:rPr>
      </w:pPr>
    </w:p>
    <w:p w14:paraId="6370D731"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7AFC68CF"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404DD0A0"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044954AF" w14:textId="77777777" w:rsidR="006F66B9" w:rsidRPr="00D91398" w:rsidRDefault="006F66B9" w:rsidP="006F66B9">
      <w:pPr>
        <w:shd w:val="clear" w:color="auto" w:fill="FFFFFF"/>
        <w:spacing w:line="360" w:lineRule="auto"/>
        <w:jc w:val="both"/>
        <w:rPr>
          <w:rFonts w:eastAsia="Times New Roman" w:cs="Times New Roman"/>
          <w:color w:val="000000"/>
          <w:sz w:val="24"/>
          <w:szCs w:val="24"/>
          <w:lang w:eastAsia="es-CO"/>
        </w:rPr>
      </w:pPr>
      <w:r w:rsidRPr="00D91398">
        <w:rPr>
          <w:rFonts w:eastAsia="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0C4266CA" w14:textId="77777777" w:rsidR="006F66B9" w:rsidRPr="00D91398" w:rsidRDefault="006F66B9" w:rsidP="006F66B9">
      <w:pPr>
        <w:shd w:val="clear" w:color="auto" w:fill="FFFFFF"/>
        <w:spacing w:line="360" w:lineRule="auto"/>
        <w:jc w:val="both"/>
        <w:rPr>
          <w:rFonts w:cs="Times New Roman"/>
          <w:b/>
          <w:sz w:val="24"/>
          <w:szCs w:val="24"/>
        </w:rPr>
      </w:pPr>
      <w:r w:rsidRPr="00D91398">
        <w:rPr>
          <w:rFonts w:eastAsia="Times New Roman" w:cs="Times New Roman"/>
          <w:color w:val="000000"/>
          <w:sz w:val="24"/>
          <w:szCs w:val="24"/>
          <w:lang w:eastAsia="es-CO"/>
        </w:rPr>
        <w:t>El valor agregado de los productos de investigación está centrado en los análisis de políticas públicas y su operatividad en contextos locales.</w:t>
      </w:r>
    </w:p>
    <w:p w14:paraId="6A6E031C" w14:textId="77777777" w:rsidR="006F66B9" w:rsidRPr="00D91398" w:rsidRDefault="006F66B9" w:rsidP="006F66B9">
      <w:pPr>
        <w:spacing w:line="360" w:lineRule="auto"/>
        <w:jc w:val="both"/>
        <w:rPr>
          <w:rFonts w:cs="Times New Roman"/>
          <w:sz w:val="24"/>
          <w:szCs w:val="24"/>
        </w:rPr>
      </w:pPr>
    </w:p>
    <w:p w14:paraId="197A3E10" w14:textId="77777777" w:rsidR="006F66B9" w:rsidRPr="00D91398" w:rsidRDefault="006F66B9" w:rsidP="006F66B9">
      <w:pPr>
        <w:spacing w:line="360" w:lineRule="auto"/>
        <w:jc w:val="both"/>
        <w:rPr>
          <w:rFonts w:cs="Times New Roman"/>
          <w:sz w:val="24"/>
          <w:szCs w:val="24"/>
        </w:rPr>
      </w:pPr>
    </w:p>
    <w:p w14:paraId="01ABAD14" w14:textId="77777777" w:rsidR="0039418D" w:rsidRPr="00D91398" w:rsidRDefault="0039418D" w:rsidP="006F66B9">
      <w:pPr>
        <w:spacing w:line="360" w:lineRule="auto"/>
        <w:jc w:val="both"/>
        <w:rPr>
          <w:rFonts w:eastAsiaTheme="majorEastAsia" w:cs="Times New Roman"/>
          <w:b/>
          <w:sz w:val="24"/>
          <w:szCs w:val="24"/>
        </w:rPr>
      </w:pPr>
      <w:r w:rsidRPr="00D91398">
        <w:rPr>
          <w:rFonts w:cs="Times New Roman"/>
          <w:sz w:val="24"/>
          <w:szCs w:val="24"/>
        </w:rPr>
        <w:br w:type="page"/>
      </w:r>
    </w:p>
    <w:p w14:paraId="321B93C3" w14:textId="77777777" w:rsidR="0078185B" w:rsidRPr="00D91398" w:rsidRDefault="00F63280" w:rsidP="00EA4349">
      <w:pPr>
        <w:pStyle w:val="Ttulo1"/>
        <w:numPr>
          <w:ilvl w:val="0"/>
          <w:numId w:val="4"/>
        </w:numPr>
        <w:spacing w:line="360" w:lineRule="auto"/>
        <w:jc w:val="center"/>
        <w:rPr>
          <w:rFonts w:cs="Times New Roman"/>
          <w:color w:val="auto"/>
          <w:sz w:val="24"/>
          <w:szCs w:val="24"/>
        </w:rPr>
      </w:pPr>
      <w:bookmarkStart w:id="4" w:name="_Toc30682101"/>
      <w:r w:rsidRPr="00D91398">
        <w:rPr>
          <w:rFonts w:cs="Times New Roman"/>
          <w:color w:val="auto"/>
          <w:sz w:val="24"/>
          <w:szCs w:val="24"/>
          <w:lang w:val="es-ES"/>
        </w:rPr>
        <w:lastRenderedPageBreak/>
        <w:t xml:space="preserve">ANÁLISIS DE CONTEXTO MUNICIPIO DE </w:t>
      </w:r>
      <w:bookmarkEnd w:id="0"/>
      <w:r w:rsidRPr="00D91398">
        <w:rPr>
          <w:rFonts w:cs="Times New Roman"/>
          <w:color w:val="auto"/>
          <w:sz w:val="24"/>
          <w:szCs w:val="24"/>
        </w:rPr>
        <w:t>ARGELIA</w:t>
      </w:r>
      <w:bookmarkEnd w:id="4"/>
    </w:p>
    <w:p w14:paraId="67005BDC" w14:textId="77777777" w:rsidR="0078185B" w:rsidRPr="00D91398" w:rsidRDefault="0078185B" w:rsidP="00F70A2E">
      <w:pPr>
        <w:spacing w:line="360" w:lineRule="auto"/>
        <w:jc w:val="both"/>
        <w:rPr>
          <w:rFonts w:cs="Times New Roman"/>
          <w:b/>
          <w:sz w:val="24"/>
          <w:szCs w:val="24"/>
        </w:rPr>
      </w:pPr>
    </w:p>
    <w:p w14:paraId="13D0E45C" w14:textId="77777777" w:rsidR="006F66B9" w:rsidRPr="00D91398" w:rsidRDefault="006F66B9" w:rsidP="006F66B9">
      <w:pPr>
        <w:pStyle w:val="Ttulo2"/>
        <w:numPr>
          <w:ilvl w:val="1"/>
          <w:numId w:val="8"/>
        </w:numPr>
        <w:spacing w:line="240" w:lineRule="auto"/>
        <w:rPr>
          <w:rFonts w:cs="Times New Roman"/>
          <w:b w:val="0"/>
          <w:color w:val="auto"/>
          <w:sz w:val="24"/>
          <w:szCs w:val="24"/>
          <w:lang w:val="es-ES"/>
        </w:rPr>
      </w:pPr>
      <w:bookmarkStart w:id="5" w:name="_Toc17811367"/>
      <w:bookmarkStart w:id="6" w:name="_Toc30682102"/>
      <w:r w:rsidRPr="00D91398">
        <w:rPr>
          <w:rFonts w:cs="Times New Roman"/>
          <w:color w:val="auto"/>
          <w:sz w:val="24"/>
          <w:szCs w:val="24"/>
          <w:lang w:val="es-ES"/>
        </w:rPr>
        <w:t>El contexto geográfico</w:t>
      </w:r>
      <w:bookmarkEnd w:id="5"/>
      <w:bookmarkEnd w:id="6"/>
      <w:r w:rsidRPr="00D91398">
        <w:rPr>
          <w:rFonts w:cs="Times New Roman"/>
          <w:color w:val="auto"/>
          <w:sz w:val="24"/>
          <w:szCs w:val="24"/>
          <w:lang w:val="es-ES"/>
        </w:rPr>
        <w:t xml:space="preserve"> </w:t>
      </w:r>
    </w:p>
    <w:p w14:paraId="4FD5644E" w14:textId="77777777" w:rsidR="006F66B9" w:rsidRPr="00D91398" w:rsidRDefault="006F66B9" w:rsidP="00F70A2E">
      <w:pPr>
        <w:spacing w:line="360" w:lineRule="auto"/>
        <w:jc w:val="both"/>
        <w:rPr>
          <w:rFonts w:cs="Times New Roman"/>
          <w:b/>
          <w:sz w:val="24"/>
          <w:szCs w:val="24"/>
        </w:rPr>
      </w:pPr>
    </w:p>
    <w:p w14:paraId="4875D7BB" w14:textId="77777777" w:rsidR="00DD220B" w:rsidRPr="00D91398" w:rsidRDefault="00DD220B" w:rsidP="00F70A2E">
      <w:pPr>
        <w:spacing w:line="360" w:lineRule="auto"/>
        <w:jc w:val="both"/>
        <w:rPr>
          <w:rFonts w:cs="Times New Roman"/>
          <w:b/>
          <w:sz w:val="24"/>
          <w:szCs w:val="24"/>
        </w:rPr>
      </w:pPr>
      <w:r w:rsidRPr="00D91398">
        <w:rPr>
          <w:rFonts w:cs="Times New Roman"/>
          <w:b/>
          <w:sz w:val="24"/>
          <w:szCs w:val="24"/>
        </w:rPr>
        <w:t>Localización Geográfica del municipio de Argelia</w:t>
      </w:r>
    </w:p>
    <w:p w14:paraId="6BE20124" w14:textId="77777777" w:rsidR="00FE1576" w:rsidRPr="00D91398" w:rsidRDefault="0078185B" w:rsidP="00F70A2E">
      <w:pPr>
        <w:spacing w:line="360" w:lineRule="auto"/>
        <w:jc w:val="both"/>
        <w:rPr>
          <w:rFonts w:cs="Times New Roman"/>
          <w:sz w:val="24"/>
          <w:szCs w:val="24"/>
        </w:rPr>
      </w:pPr>
      <w:r w:rsidRPr="00D91398">
        <w:rPr>
          <w:rFonts w:cs="Times New Roman"/>
          <w:sz w:val="24"/>
          <w:szCs w:val="24"/>
        </w:rPr>
        <w:t>El municipio de</w:t>
      </w:r>
      <w:r w:rsidR="00376689" w:rsidRPr="00D91398">
        <w:rPr>
          <w:rFonts w:cs="Times New Roman"/>
          <w:sz w:val="24"/>
          <w:szCs w:val="24"/>
        </w:rPr>
        <w:t xml:space="preserve"> Argelia está localizado en el S</w:t>
      </w:r>
      <w:r w:rsidRPr="00D91398">
        <w:rPr>
          <w:rFonts w:cs="Times New Roman"/>
          <w:sz w:val="24"/>
          <w:szCs w:val="24"/>
        </w:rPr>
        <w:t>uroccidente del departamento del Cauca</w:t>
      </w:r>
      <w:r w:rsidR="00FE1576" w:rsidRPr="00D91398">
        <w:rPr>
          <w:rFonts w:cs="Times New Roman"/>
          <w:sz w:val="24"/>
          <w:szCs w:val="24"/>
        </w:rPr>
        <w:t>, tiene un área de 674 km², de los cuales 654 km² (99.77%) corresponden a la zona rural y 1.5 km² (0.23%) a la zona urbana</w:t>
      </w:r>
      <w:r w:rsidR="00AB202C" w:rsidRPr="00D91398">
        <w:rPr>
          <w:rFonts w:cs="Times New Roman"/>
          <w:sz w:val="24"/>
          <w:szCs w:val="24"/>
        </w:rPr>
        <w:t>. Su cabecera</w:t>
      </w:r>
      <w:r w:rsidR="00FE1576" w:rsidRPr="00D91398">
        <w:rPr>
          <w:rFonts w:cs="Times New Roman"/>
          <w:sz w:val="24"/>
          <w:szCs w:val="24"/>
        </w:rPr>
        <w:t>, denominada con el mismo nombre del municipio,</w:t>
      </w:r>
      <w:r w:rsidR="00AB202C" w:rsidRPr="00D91398">
        <w:rPr>
          <w:rFonts w:cs="Times New Roman"/>
          <w:sz w:val="24"/>
          <w:szCs w:val="24"/>
        </w:rPr>
        <w:t xml:space="preserve"> se ubica a una </w:t>
      </w:r>
      <w:r w:rsidR="00FE1576" w:rsidRPr="00D91398">
        <w:rPr>
          <w:rFonts w:cs="Times New Roman"/>
          <w:sz w:val="24"/>
          <w:szCs w:val="24"/>
        </w:rPr>
        <w:t xml:space="preserve">distancia de 175 km. </w:t>
      </w:r>
      <w:r w:rsidR="00AB202C" w:rsidRPr="00D91398">
        <w:rPr>
          <w:rFonts w:cs="Times New Roman"/>
          <w:sz w:val="24"/>
          <w:szCs w:val="24"/>
        </w:rPr>
        <w:t>de la ciudad de Popayán, unida por vía carreteable</w:t>
      </w:r>
      <w:r w:rsidR="0039418D" w:rsidRPr="00D91398">
        <w:rPr>
          <w:rFonts w:cs="Times New Roman"/>
          <w:sz w:val="24"/>
          <w:szCs w:val="24"/>
        </w:rPr>
        <w:t xml:space="preserve"> en condiciones regulares desde el municipio de Balboa y con pavimentación en el tramo final de llegada</w:t>
      </w:r>
      <w:r w:rsidR="00AB202C" w:rsidRPr="00D91398">
        <w:rPr>
          <w:rFonts w:cs="Times New Roman"/>
          <w:sz w:val="24"/>
          <w:szCs w:val="24"/>
        </w:rPr>
        <w:t>.</w:t>
      </w:r>
      <w:r w:rsidRPr="00D91398">
        <w:rPr>
          <w:rFonts w:cs="Times New Roman"/>
          <w:sz w:val="24"/>
          <w:szCs w:val="24"/>
        </w:rPr>
        <w:t xml:space="preserve"> </w:t>
      </w:r>
    </w:p>
    <w:p w14:paraId="5852A49C" w14:textId="77777777" w:rsidR="00FE1576" w:rsidRPr="00D91398" w:rsidRDefault="00FE1576" w:rsidP="00F70A2E">
      <w:pPr>
        <w:spacing w:line="360" w:lineRule="auto"/>
        <w:jc w:val="both"/>
        <w:rPr>
          <w:rFonts w:cs="Times New Roman"/>
          <w:sz w:val="24"/>
          <w:szCs w:val="24"/>
        </w:rPr>
      </w:pPr>
      <w:r w:rsidRPr="00D91398">
        <w:rPr>
          <w:rFonts w:cs="Times New Roman"/>
          <w:sz w:val="24"/>
          <w:szCs w:val="24"/>
        </w:rPr>
        <w:t>El municipio de Argelia e</w:t>
      </w:r>
      <w:r w:rsidR="0078185B" w:rsidRPr="00D91398">
        <w:rPr>
          <w:rFonts w:cs="Times New Roman"/>
          <w:sz w:val="24"/>
          <w:szCs w:val="24"/>
        </w:rPr>
        <w:t xml:space="preserve">s principalmente un territorio montañoso y escarpado que corresponde al relieve de la Cordillera Occidental y se ubica en el Piedemonte Pacífico en un nudo de montañas que conforman el macizo del Micay, donde nacen los ríos </w:t>
      </w:r>
      <w:proofErr w:type="spellStart"/>
      <w:r w:rsidR="0078185B" w:rsidRPr="00D91398">
        <w:rPr>
          <w:rFonts w:cs="Times New Roman"/>
          <w:sz w:val="24"/>
          <w:szCs w:val="24"/>
        </w:rPr>
        <w:t>Napi</w:t>
      </w:r>
      <w:proofErr w:type="spellEnd"/>
      <w:r w:rsidR="0078185B" w:rsidRPr="00D91398">
        <w:rPr>
          <w:rFonts w:cs="Times New Roman"/>
          <w:sz w:val="24"/>
          <w:szCs w:val="24"/>
        </w:rPr>
        <w:t>, Guapi, Timbiquí, El Plateado y San Juan de Micay que desembocan en el Océano Pacífico</w:t>
      </w:r>
      <w:r w:rsidR="001504D7" w:rsidRPr="00D91398">
        <w:rPr>
          <w:rFonts w:cs="Times New Roman"/>
          <w:sz w:val="24"/>
          <w:szCs w:val="24"/>
        </w:rPr>
        <w:t xml:space="preserve"> (Ver Mapa 1)</w:t>
      </w:r>
      <w:r w:rsidR="0078185B" w:rsidRPr="00D91398">
        <w:rPr>
          <w:rFonts w:cs="Times New Roman"/>
          <w:sz w:val="24"/>
          <w:szCs w:val="24"/>
        </w:rPr>
        <w:t xml:space="preserve">.  Sus principales accidentes orográficos son la serranía del Pinche, el Alto Paramillo y los cerros California, Guapi, Lora, Pelados y San Pedro. Dada su naturaleza montañosa, el municipio cuenta con diversos pisos térmicos con alturas que van desde los 1.000 msnm hasta los 3.500 msnm con una temperatura promedio de 24°C. </w:t>
      </w:r>
      <w:r w:rsidRPr="00D91398">
        <w:rPr>
          <w:rFonts w:cs="Times New Roman"/>
          <w:sz w:val="24"/>
          <w:szCs w:val="24"/>
        </w:rPr>
        <w:t xml:space="preserve"> </w:t>
      </w:r>
      <w:r w:rsidR="0078185B" w:rsidRPr="00D91398">
        <w:rPr>
          <w:rFonts w:cs="Times New Roman"/>
          <w:sz w:val="24"/>
          <w:szCs w:val="24"/>
        </w:rPr>
        <w:t xml:space="preserve">Forma parte de la Unidad del Pacífico por ubicarse en la vertiente occidental de la Cordillera Occidental y el Océano Pacífico. </w:t>
      </w:r>
      <w:r w:rsidR="00DD220B" w:rsidRPr="00D91398">
        <w:rPr>
          <w:rFonts w:cs="Times New Roman"/>
        </w:rPr>
        <w:t>(IGAC, 2012).</w:t>
      </w:r>
    </w:p>
    <w:p w14:paraId="7581C91D" w14:textId="77777777" w:rsidR="00206BE3" w:rsidRPr="00D91398" w:rsidRDefault="00206BE3" w:rsidP="00F70A2E">
      <w:pPr>
        <w:spacing w:line="360" w:lineRule="auto"/>
        <w:jc w:val="both"/>
        <w:rPr>
          <w:rFonts w:cs="Times New Roman"/>
          <w:sz w:val="24"/>
          <w:szCs w:val="24"/>
        </w:rPr>
      </w:pPr>
    </w:p>
    <w:p w14:paraId="0F0D5294" w14:textId="77777777" w:rsidR="00206BE3" w:rsidRPr="00D91398" w:rsidRDefault="00206BE3" w:rsidP="00F70A2E">
      <w:pPr>
        <w:spacing w:line="360" w:lineRule="auto"/>
        <w:rPr>
          <w:rFonts w:cs="Times New Roman"/>
          <w:sz w:val="24"/>
          <w:szCs w:val="24"/>
        </w:rPr>
      </w:pPr>
      <w:r w:rsidRPr="00D91398">
        <w:rPr>
          <w:rFonts w:cs="Times New Roman"/>
          <w:sz w:val="24"/>
          <w:szCs w:val="24"/>
        </w:rPr>
        <w:br w:type="page"/>
      </w:r>
    </w:p>
    <w:p w14:paraId="0D25A0C1" w14:textId="77777777" w:rsidR="00206BE3" w:rsidRPr="00D91398" w:rsidRDefault="00206BE3" w:rsidP="00E926BC">
      <w:pPr>
        <w:spacing w:line="360" w:lineRule="auto"/>
        <w:jc w:val="center"/>
        <w:rPr>
          <w:rFonts w:cs="Times New Roman"/>
          <w:sz w:val="24"/>
          <w:szCs w:val="24"/>
        </w:rPr>
      </w:pPr>
      <w:bookmarkStart w:id="7" w:name="_Toc29746450"/>
      <w:r w:rsidRPr="00D91398">
        <w:rPr>
          <w:rFonts w:cs="Times New Roman"/>
          <w:b/>
          <w:sz w:val="24"/>
          <w:szCs w:val="24"/>
        </w:rPr>
        <w:lastRenderedPageBreak/>
        <w:t xml:space="preserve">Mapa  </w:t>
      </w:r>
      <w:r w:rsidRPr="00D91398">
        <w:rPr>
          <w:rFonts w:cs="Times New Roman"/>
          <w:b/>
          <w:sz w:val="24"/>
          <w:szCs w:val="24"/>
        </w:rPr>
        <w:fldChar w:fldCharType="begin"/>
      </w:r>
      <w:r w:rsidRPr="00D91398">
        <w:rPr>
          <w:rFonts w:cs="Times New Roman"/>
          <w:b/>
          <w:sz w:val="24"/>
          <w:szCs w:val="24"/>
        </w:rPr>
        <w:instrText xml:space="preserve"> SEQ Mapa_ \* ARABIC </w:instrText>
      </w:r>
      <w:r w:rsidRPr="00D91398">
        <w:rPr>
          <w:rFonts w:cs="Times New Roman"/>
          <w:b/>
          <w:sz w:val="24"/>
          <w:szCs w:val="24"/>
        </w:rPr>
        <w:fldChar w:fldCharType="separate"/>
      </w:r>
      <w:r w:rsidR="00F12BA8">
        <w:rPr>
          <w:rFonts w:cs="Times New Roman"/>
          <w:b/>
          <w:noProof/>
          <w:sz w:val="24"/>
          <w:szCs w:val="24"/>
        </w:rPr>
        <w:t>1</w:t>
      </w:r>
      <w:r w:rsidRPr="00D91398">
        <w:rPr>
          <w:rFonts w:cs="Times New Roman"/>
          <w:b/>
          <w:sz w:val="24"/>
          <w:szCs w:val="24"/>
        </w:rPr>
        <w:fldChar w:fldCharType="end"/>
      </w:r>
      <w:r w:rsidRPr="00D91398">
        <w:rPr>
          <w:rFonts w:cs="Times New Roman"/>
          <w:b/>
          <w:sz w:val="24"/>
          <w:szCs w:val="24"/>
        </w:rPr>
        <w:t xml:space="preserve"> Localización geográfica del Municipio de Argelia</w:t>
      </w:r>
      <w:bookmarkEnd w:id="7"/>
    </w:p>
    <w:p w14:paraId="7794CD4C" w14:textId="77777777" w:rsidR="001504D7" w:rsidRPr="00D91398" w:rsidRDefault="001B76EC" w:rsidP="00F70A2E">
      <w:pPr>
        <w:spacing w:line="360" w:lineRule="auto"/>
        <w:jc w:val="center"/>
        <w:rPr>
          <w:rFonts w:cs="Times New Roman"/>
          <w:sz w:val="24"/>
          <w:szCs w:val="24"/>
        </w:rPr>
      </w:pPr>
      <w:r w:rsidRPr="00D91398">
        <w:rPr>
          <w:rFonts w:cs="Times New Roman"/>
          <w:noProof/>
          <w:sz w:val="24"/>
          <w:szCs w:val="24"/>
          <w:lang w:eastAsia="es-CO"/>
        </w:rPr>
        <w:drawing>
          <wp:inline distT="0" distB="0" distL="0" distR="0" wp14:anchorId="5A7655A8" wp14:editId="08C0E614">
            <wp:extent cx="5362575" cy="4141826"/>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051" t="10531" r="18265" b="6104"/>
                    <a:stretch/>
                  </pic:blipFill>
                  <pic:spPr bwMode="auto">
                    <a:xfrm>
                      <a:off x="0" y="0"/>
                      <a:ext cx="5369535" cy="4147201"/>
                    </a:xfrm>
                    <a:prstGeom prst="rect">
                      <a:avLst/>
                    </a:prstGeom>
                    <a:ln>
                      <a:noFill/>
                    </a:ln>
                    <a:extLst>
                      <a:ext uri="{53640926-AAD7-44D8-BBD7-CCE9431645EC}">
                        <a14:shadowObscured xmlns:a14="http://schemas.microsoft.com/office/drawing/2010/main"/>
                      </a:ext>
                    </a:extLst>
                  </pic:spPr>
                </pic:pic>
              </a:graphicData>
            </a:graphic>
          </wp:inline>
        </w:drawing>
      </w:r>
    </w:p>
    <w:p w14:paraId="2294DDDD" w14:textId="77777777" w:rsidR="00DD220B" w:rsidRPr="00D91398" w:rsidRDefault="00DD220B" w:rsidP="00DD220B">
      <w:pPr>
        <w:jc w:val="center"/>
        <w:rPr>
          <w:rFonts w:cs="Times New Roman"/>
          <w:b/>
        </w:rPr>
      </w:pPr>
      <w:r w:rsidRPr="00D91398">
        <w:rPr>
          <w:rFonts w:cs="Times New Roman"/>
          <w:sz w:val="20"/>
          <w:szCs w:val="20"/>
        </w:rPr>
        <w:t>Fuente: Mercy Lorena Urbano Pardo, Equipo de trabajo “Caracterización integral de la población víctima del conflicto armando en el departamento del Cauca, 2019”</w:t>
      </w:r>
    </w:p>
    <w:p w14:paraId="44102780" w14:textId="77777777" w:rsidR="00DD220B" w:rsidRPr="00D91398" w:rsidRDefault="00DD220B" w:rsidP="00F70A2E">
      <w:pPr>
        <w:spacing w:line="360" w:lineRule="auto"/>
        <w:jc w:val="center"/>
        <w:rPr>
          <w:rFonts w:cs="Times New Roman"/>
          <w:sz w:val="24"/>
          <w:szCs w:val="24"/>
        </w:rPr>
      </w:pPr>
    </w:p>
    <w:p w14:paraId="3AC82687" w14:textId="77777777" w:rsidR="0078185B" w:rsidRPr="00D91398" w:rsidRDefault="00FE1576" w:rsidP="00F70A2E">
      <w:pPr>
        <w:spacing w:line="360" w:lineRule="auto"/>
        <w:jc w:val="both"/>
        <w:rPr>
          <w:rFonts w:cs="Times New Roman"/>
          <w:sz w:val="24"/>
          <w:szCs w:val="24"/>
          <w:lang w:val="es-ES"/>
        </w:rPr>
      </w:pPr>
      <w:r w:rsidRPr="00D91398">
        <w:rPr>
          <w:rFonts w:cs="Times New Roman"/>
          <w:sz w:val="24"/>
          <w:szCs w:val="24"/>
        </w:rPr>
        <w:t>El municipio l</w:t>
      </w:r>
      <w:r w:rsidR="0078185B" w:rsidRPr="00D91398">
        <w:rPr>
          <w:rFonts w:cs="Times New Roman"/>
          <w:sz w:val="24"/>
          <w:szCs w:val="24"/>
          <w:lang w:val="es-ES"/>
        </w:rPr>
        <w:t xml:space="preserve">imita por el Suroriente con los municipios de Balboa y El Patía; por el Nororiente con El Tambo; por el Occidente con los municipios de Guapi y Timbiquí y en el extremo sur limita con el municipio de El Charco, perteneciente al Departamento de Nariño.  </w:t>
      </w:r>
      <w:r w:rsidRPr="00D91398">
        <w:rPr>
          <w:rFonts w:cs="Times New Roman"/>
          <w:sz w:val="24"/>
          <w:szCs w:val="24"/>
          <w:lang w:val="es-ES"/>
        </w:rPr>
        <w:t>Como se aprecia, se encuentra en un punto clave en el que convergen diversas regiones de los departamentos de Cauca y Nariño, lo que lo hace un punto geoestratégico de importancia</w:t>
      </w:r>
      <w:r w:rsidR="00F7498D" w:rsidRPr="00D91398">
        <w:rPr>
          <w:rFonts w:cs="Times New Roman"/>
          <w:sz w:val="24"/>
          <w:szCs w:val="24"/>
          <w:lang w:val="es-ES"/>
        </w:rPr>
        <w:t xml:space="preserve"> económica, política, ambiental, especialmente asociado a l</w:t>
      </w:r>
      <w:r w:rsidR="00892B4E" w:rsidRPr="00D91398">
        <w:rPr>
          <w:rFonts w:cs="Times New Roman"/>
          <w:sz w:val="24"/>
          <w:szCs w:val="24"/>
          <w:lang w:val="es-ES"/>
        </w:rPr>
        <w:t xml:space="preserve">a dinámica del conflicto armado. </w:t>
      </w:r>
    </w:p>
    <w:p w14:paraId="2B7AD865" w14:textId="77777777" w:rsidR="00DD220B" w:rsidRPr="00D91398" w:rsidRDefault="00DD220B" w:rsidP="00F70A2E">
      <w:pPr>
        <w:spacing w:line="360" w:lineRule="auto"/>
        <w:jc w:val="both"/>
        <w:rPr>
          <w:rFonts w:cs="Times New Roman"/>
          <w:sz w:val="24"/>
          <w:szCs w:val="24"/>
          <w:lang w:val="es-ES"/>
        </w:rPr>
      </w:pPr>
    </w:p>
    <w:p w14:paraId="22CC5BE2" w14:textId="77777777" w:rsidR="00DD220B" w:rsidRPr="00D91398" w:rsidRDefault="00DD220B">
      <w:pPr>
        <w:rPr>
          <w:rFonts w:cs="Times New Roman"/>
          <w:b/>
          <w:sz w:val="24"/>
          <w:szCs w:val="24"/>
          <w:highlight w:val="yellow"/>
          <w:lang w:val="es-ES"/>
        </w:rPr>
      </w:pPr>
      <w:r w:rsidRPr="00D91398">
        <w:rPr>
          <w:rFonts w:cs="Times New Roman"/>
          <w:b/>
          <w:sz w:val="24"/>
          <w:szCs w:val="24"/>
          <w:highlight w:val="yellow"/>
          <w:lang w:val="es-ES"/>
        </w:rPr>
        <w:br w:type="page"/>
      </w:r>
    </w:p>
    <w:p w14:paraId="14EDA1A1" w14:textId="77777777" w:rsidR="00DD220B" w:rsidRPr="00D91398" w:rsidRDefault="00DD220B" w:rsidP="00F70A2E">
      <w:pPr>
        <w:spacing w:line="360" w:lineRule="auto"/>
        <w:jc w:val="both"/>
        <w:rPr>
          <w:rFonts w:cs="Times New Roman"/>
          <w:b/>
          <w:sz w:val="24"/>
          <w:szCs w:val="24"/>
          <w:lang w:val="es-ES"/>
        </w:rPr>
      </w:pPr>
      <w:r w:rsidRPr="00D91398">
        <w:rPr>
          <w:rFonts w:cs="Times New Roman"/>
          <w:b/>
          <w:sz w:val="24"/>
          <w:szCs w:val="24"/>
          <w:lang w:val="es-ES"/>
        </w:rPr>
        <w:lastRenderedPageBreak/>
        <w:t>Argelia e</w:t>
      </w:r>
      <w:r w:rsidR="00667723" w:rsidRPr="00D91398">
        <w:rPr>
          <w:rFonts w:cs="Times New Roman"/>
          <w:b/>
          <w:sz w:val="24"/>
          <w:szCs w:val="24"/>
          <w:lang w:val="es-ES"/>
        </w:rPr>
        <w:t xml:space="preserve">n el contexto de la Región Sur </w:t>
      </w:r>
      <w:r w:rsidRPr="00D91398">
        <w:rPr>
          <w:rFonts w:cs="Times New Roman"/>
          <w:b/>
          <w:sz w:val="24"/>
          <w:szCs w:val="24"/>
          <w:lang w:val="es-ES"/>
        </w:rPr>
        <w:t>del Departamento del Cauca</w:t>
      </w:r>
    </w:p>
    <w:p w14:paraId="7B5E5DA0" w14:textId="77777777" w:rsidR="00667723" w:rsidRPr="00D91398" w:rsidRDefault="00667723" w:rsidP="00667723">
      <w:pPr>
        <w:spacing w:line="360" w:lineRule="auto"/>
        <w:jc w:val="both"/>
        <w:rPr>
          <w:rFonts w:cs="Times New Roman"/>
          <w:sz w:val="24"/>
          <w:szCs w:val="24"/>
        </w:rPr>
      </w:pPr>
      <w:r w:rsidRPr="00D91398">
        <w:rPr>
          <w:rFonts w:cs="Times New Roman"/>
          <w:sz w:val="24"/>
          <w:szCs w:val="24"/>
        </w:rPr>
        <w:t xml:space="preserve">El municipio hace parte de la región sur en el departamento del Cauca, en el cual comprende 7 entidades territoriales: Argelia, Balboa, Bolívar, Patía, Florencia, Mercaderes y Sucre (IGAC, 2006). Esta región comprende 1.767 km de red vial del departamento del Cauca, en donde predomina un relieve ondulado a montañoso. </w:t>
      </w:r>
    </w:p>
    <w:p w14:paraId="6E3AAF8B" w14:textId="77777777" w:rsidR="00DD220B" w:rsidRPr="00D91398" w:rsidRDefault="00DD220B" w:rsidP="00F70A2E">
      <w:pPr>
        <w:spacing w:line="360" w:lineRule="auto"/>
        <w:jc w:val="both"/>
        <w:rPr>
          <w:rFonts w:cs="Times New Roman"/>
          <w:b/>
          <w:sz w:val="24"/>
          <w:szCs w:val="24"/>
          <w:lang w:val="es-ES"/>
        </w:rPr>
      </w:pPr>
    </w:p>
    <w:p w14:paraId="5C6D6167" w14:textId="77777777" w:rsidR="00DD220B" w:rsidRPr="00D91398" w:rsidRDefault="00DD220B" w:rsidP="00DD220B">
      <w:pPr>
        <w:spacing w:line="360" w:lineRule="auto"/>
        <w:jc w:val="center"/>
        <w:rPr>
          <w:rFonts w:cs="Times New Roman"/>
          <w:b/>
          <w:lang w:val="es-ES"/>
        </w:rPr>
      </w:pPr>
      <w:r w:rsidRPr="00D91398">
        <w:rPr>
          <w:rFonts w:cs="Times New Roman"/>
          <w:b/>
          <w:lang w:val="es-ES"/>
        </w:rPr>
        <w:t>Mapa 2: Subregiones del departamento del Cauca</w:t>
      </w:r>
    </w:p>
    <w:p w14:paraId="6B3E9AA3" w14:textId="77777777" w:rsidR="00DD220B" w:rsidRPr="00D91398" w:rsidRDefault="00DD220B" w:rsidP="00DD220B">
      <w:pPr>
        <w:spacing w:line="360" w:lineRule="auto"/>
        <w:jc w:val="center"/>
        <w:rPr>
          <w:rFonts w:cs="Times New Roman"/>
          <w:lang w:val="es-ES"/>
        </w:rPr>
      </w:pPr>
      <w:r w:rsidRPr="00D91398">
        <w:rPr>
          <w:rFonts w:cs="Times New Roman"/>
          <w:noProof/>
          <w:lang w:eastAsia="es-CO"/>
        </w:rPr>
        <w:drawing>
          <wp:inline distT="0" distB="0" distL="0" distR="0" wp14:anchorId="6B4741CA" wp14:editId="27B3C8E3">
            <wp:extent cx="5705184" cy="4412512"/>
            <wp:effectExtent l="0" t="0" r="0" b="7620"/>
            <wp:docPr id="17" name="Imagen 17"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5BBF4078" w14:textId="77777777" w:rsidR="00DD220B" w:rsidRPr="00D91398" w:rsidRDefault="00DD220B" w:rsidP="00667723">
      <w:pPr>
        <w:jc w:val="center"/>
        <w:rPr>
          <w:rFonts w:cs="Times New Roman"/>
          <w:b/>
        </w:rPr>
      </w:pPr>
      <w:r w:rsidRPr="00D91398">
        <w:rPr>
          <w:rFonts w:cs="Times New Roman"/>
          <w:sz w:val="20"/>
          <w:szCs w:val="20"/>
        </w:rPr>
        <w:t>Fuente: Mercy Lorena Urbano Pardo, Equipo de trabajo “Caracterización integral de la población víctima del conflicto armando en el departamento del Cauca, 2019”</w:t>
      </w:r>
    </w:p>
    <w:p w14:paraId="5319331B" w14:textId="77777777" w:rsidR="00667723" w:rsidRPr="00D91398" w:rsidRDefault="00667723" w:rsidP="00667723">
      <w:pPr>
        <w:jc w:val="center"/>
        <w:rPr>
          <w:rFonts w:cs="Times New Roman"/>
          <w:b/>
        </w:rPr>
      </w:pPr>
    </w:p>
    <w:p w14:paraId="08CA61C9" w14:textId="77777777" w:rsidR="00667723" w:rsidRPr="00D91398" w:rsidRDefault="00667723" w:rsidP="00667723">
      <w:pPr>
        <w:spacing w:line="360" w:lineRule="auto"/>
        <w:jc w:val="both"/>
        <w:rPr>
          <w:rFonts w:cs="Times New Roman"/>
          <w:sz w:val="24"/>
          <w:szCs w:val="24"/>
        </w:rPr>
      </w:pPr>
      <w:r w:rsidRPr="00D91398">
        <w:rPr>
          <w:rFonts w:cs="Times New Roman"/>
          <w:sz w:val="24"/>
          <w:szCs w:val="24"/>
        </w:rPr>
        <w:t xml:space="preserve">El departamento del Cauca tiene dos macizos, el Macizo Colombiano que es reconocido nacionalmente por ser el sistema donde están los nacimientos de los ríos Magdalena, Cauca, </w:t>
      </w:r>
      <w:r w:rsidRPr="00D91398">
        <w:rPr>
          <w:rFonts w:cs="Times New Roman"/>
          <w:sz w:val="24"/>
          <w:szCs w:val="24"/>
        </w:rPr>
        <w:lastRenderedPageBreak/>
        <w:t xml:space="preserve">Caquetá y Patía, y además está el Macizo del Micay de importancia regional, en la estrella fluvial del Pacífico nacen los ríos San Juan del Micay, </w:t>
      </w:r>
      <w:proofErr w:type="spellStart"/>
      <w:r w:rsidRPr="00D91398">
        <w:rPr>
          <w:rFonts w:cs="Times New Roman"/>
          <w:sz w:val="24"/>
          <w:szCs w:val="24"/>
        </w:rPr>
        <w:t>Napi</w:t>
      </w:r>
      <w:proofErr w:type="spellEnd"/>
      <w:r w:rsidRPr="00D91398">
        <w:rPr>
          <w:rFonts w:cs="Times New Roman"/>
          <w:sz w:val="24"/>
          <w:szCs w:val="24"/>
        </w:rPr>
        <w:t>, Guapi, Timbiquí y Plateado. Gran parte del Macizo del Micay pertenece a territorio de Argelia, esta red hídrica que atraviesa el municipio de sur a norte ocupa la parte alta de la cuenca del río San Juan del Micay de 52,69 Km y 70.582,4 Ha</w:t>
      </w:r>
      <w:r w:rsidRPr="00D91398">
        <w:rPr>
          <w:rFonts w:cs="Times New Roman"/>
        </w:rPr>
        <w:t xml:space="preserve">. </w:t>
      </w:r>
      <w:r w:rsidRPr="00D91398">
        <w:rPr>
          <w:rFonts w:cs="Times New Roman"/>
          <w:sz w:val="24"/>
          <w:szCs w:val="24"/>
        </w:rPr>
        <w:t>(Plan de Desarrollo departamental, 2016-2019)</w:t>
      </w:r>
    </w:p>
    <w:p w14:paraId="571620BA" w14:textId="77777777" w:rsidR="0041566C" w:rsidRPr="00D91398" w:rsidRDefault="0041566C" w:rsidP="00667723">
      <w:pPr>
        <w:spacing w:line="360" w:lineRule="auto"/>
        <w:jc w:val="both"/>
        <w:rPr>
          <w:rFonts w:cs="Times New Roman"/>
          <w:sz w:val="24"/>
          <w:szCs w:val="24"/>
        </w:rPr>
      </w:pPr>
    </w:p>
    <w:p w14:paraId="06F26F11" w14:textId="77777777" w:rsidR="00667723" w:rsidRPr="00D91398" w:rsidRDefault="00667723" w:rsidP="00667723">
      <w:pPr>
        <w:spacing w:line="360" w:lineRule="auto"/>
        <w:jc w:val="both"/>
        <w:rPr>
          <w:rFonts w:cs="Times New Roman"/>
          <w:sz w:val="24"/>
          <w:szCs w:val="24"/>
        </w:rPr>
      </w:pPr>
      <w:r w:rsidRPr="00D91398">
        <w:rPr>
          <w:rFonts w:cs="Times New Roman"/>
          <w:sz w:val="24"/>
          <w:szCs w:val="24"/>
        </w:rPr>
        <w:t>El  municipio de Argelia tiene una población de 27670 habitantes según el censo del DANE (</w:t>
      </w:r>
      <w:proofErr w:type="spellStart"/>
      <w:r w:rsidRPr="00D91398">
        <w:rPr>
          <w:rFonts w:cs="Times New Roman"/>
          <w:sz w:val="24"/>
          <w:szCs w:val="24"/>
        </w:rPr>
        <w:t>TerriData</w:t>
      </w:r>
      <w:proofErr w:type="spellEnd"/>
      <w:r w:rsidRPr="00D91398">
        <w:rPr>
          <w:rFonts w:cs="Times New Roman"/>
          <w:sz w:val="24"/>
          <w:szCs w:val="24"/>
        </w:rPr>
        <w:t xml:space="preserve">, DNP 2019), y una densidad de población de 41,05 </w:t>
      </w:r>
      <w:proofErr w:type="spellStart"/>
      <w:r w:rsidRPr="00D91398">
        <w:rPr>
          <w:rFonts w:cs="Times New Roman"/>
          <w:sz w:val="24"/>
          <w:szCs w:val="24"/>
        </w:rPr>
        <w:t>hab</w:t>
      </w:r>
      <w:proofErr w:type="spellEnd"/>
      <w:r w:rsidRPr="00D91398">
        <w:rPr>
          <w:rFonts w:cs="Times New Roman"/>
          <w:sz w:val="24"/>
          <w:szCs w:val="24"/>
        </w:rPr>
        <w:t>/km2.</w:t>
      </w:r>
    </w:p>
    <w:p w14:paraId="1D9B9D72" w14:textId="77777777" w:rsidR="00667723" w:rsidRPr="00D91398" w:rsidRDefault="00667723" w:rsidP="00667723">
      <w:pPr>
        <w:jc w:val="both"/>
        <w:rPr>
          <w:rFonts w:cs="Times New Roman"/>
          <w:b/>
        </w:rPr>
      </w:pPr>
    </w:p>
    <w:p w14:paraId="75F3CFB7" w14:textId="77777777" w:rsidR="00DD220B" w:rsidRPr="00D91398" w:rsidRDefault="00DD220B" w:rsidP="00DD220B">
      <w:pPr>
        <w:pStyle w:val="Ttulo2"/>
        <w:numPr>
          <w:ilvl w:val="1"/>
          <w:numId w:val="10"/>
        </w:numPr>
        <w:spacing w:line="240" w:lineRule="auto"/>
        <w:rPr>
          <w:rFonts w:cs="Times New Roman"/>
          <w:color w:val="auto"/>
          <w:sz w:val="24"/>
          <w:szCs w:val="24"/>
          <w:lang w:val="es-ES"/>
        </w:rPr>
      </w:pPr>
      <w:bookmarkStart w:id="8" w:name="_Toc30682103"/>
      <w:r w:rsidRPr="00D91398">
        <w:rPr>
          <w:rFonts w:cs="Times New Roman"/>
          <w:color w:val="auto"/>
          <w:sz w:val="24"/>
          <w:szCs w:val="24"/>
          <w:lang w:val="es-ES"/>
        </w:rPr>
        <w:t>Demografía</w:t>
      </w:r>
      <w:bookmarkEnd w:id="8"/>
    </w:p>
    <w:p w14:paraId="25748D41" w14:textId="77777777" w:rsidR="00DD220B" w:rsidRPr="00D91398" w:rsidRDefault="00DD220B" w:rsidP="00DD220B">
      <w:pPr>
        <w:rPr>
          <w:rFonts w:cs="Times New Roman"/>
          <w:lang w:val="es-ES"/>
        </w:rPr>
      </w:pPr>
    </w:p>
    <w:p w14:paraId="035BAE24" w14:textId="77777777" w:rsidR="0078185B" w:rsidRPr="00D91398" w:rsidRDefault="0078185B" w:rsidP="00F70A2E">
      <w:pPr>
        <w:autoSpaceDE w:val="0"/>
        <w:autoSpaceDN w:val="0"/>
        <w:adjustRightInd w:val="0"/>
        <w:spacing w:after="0" w:line="360" w:lineRule="auto"/>
        <w:jc w:val="both"/>
        <w:rPr>
          <w:rFonts w:cs="Times New Roman"/>
          <w:sz w:val="24"/>
          <w:szCs w:val="24"/>
          <w:lang w:val="es-ES"/>
        </w:rPr>
      </w:pPr>
      <w:r w:rsidRPr="00D91398">
        <w:rPr>
          <w:rFonts w:cs="Times New Roman"/>
          <w:sz w:val="24"/>
          <w:szCs w:val="24"/>
          <w:lang w:val="es-ES"/>
        </w:rPr>
        <w:t>De acuerdo con las proyecciones del Departamento Nacional de Estadística (DANE) para el año 2019, el municipio de Argelia cuenta con una población de 27.670 personas que corresponde al 1,94% del total departamental. De esa población, 4.177 (15%) se encuentran ubicadas en la zona urbana y 23.493 (84.9%) en la zona rural. Teniendo en cuenta la estructura y composición poblacional por edad se encuentra que la primera infancia es la más importante con el 11%, seguida por la población entre los 10 y 14 años con el 10%.  Por su parte, la estructura y composición por sexo muestra que el 49.17% corresponde al sexo masculino, mientras que el 50.83%</w:t>
      </w:r>
      <w:r w:rsidR="00DD220B" w:rsidRPr="00D91398">
        <w:rPr>
          <w:rFonts w:cs="Times New Roman"/>
          <w:sz w:val="24"/>
          <w:szCs w:val="24"/>
          <w:lang w:val="es-ES"/>
        </w:rPr>
        <w:t xml:space="preserve"> al sexo femenino (</w:t>
      </w:r>
      <w:proofErr w:type="spellStart"/>
      <w:r w:rsidR="00DD220B" w:rsidRPr="00D91398">
        <w:rPr>
          <w:rFonts w:cs="Times New Roman"/>
          <w:sz w:val="24"/>
          <w:szCs w:val="24"/>
          <w:lang w:val="es-ES"/>
        </w:rPr>
        <w:t>TerriData</w:t>
      </w:r>
      <w:proofErr w:type="spellEnd"/>
      <w:r w:rsidR="00DD220B" w:rsidRPr="00D91398">
        <w:rPr>
          <w:rFonts w:cs="Times New Roman"/>
          <w:sz w:val="24"/>
          <w:szCs w:val="24"/>
          <w:lang w:val="es-ES"/>
        </w:rPr>
        <w:t>, DNP 2019</w:t>
      </w:r>
      <w:r w:rsidRPr="00D91398">
        <w:rPr>
          <w:rFonts w:cs="Times New Roman"/>
          <w:sz w:val="24"/>
          <w:szCs w:val="24"/>
          <w:lang w:val="es-ES"/>
        </w:rPr>
        <w:t xml:space="preserve">). </w:t>
      </w:r>
    </w:p>
    <w:p w14:paraId="6F343F0B" w14:textId="77777777" w:rsidR="00DA320C" w:rsidRPr="00D91398" w:rsidRDefault="00DA320C" w:rsidP="00EA4349">
      <w:pPr>
        <w:pStyle w:val="Tabladeilustraciones"/>
      </w:pPr>
      <w:bookmarkStart w:id="9" w:name="_Toc29741432"/>
      <w:bookmarkStart w:id="10" w:name="_Toc29741697"/>
      <w:bookmarkStart w:id="11" w:name="_Toc29741874"/>
      <w:bookmarkStart w:id="12" w:name="_Toc29742827"/>
      <w:bookmarkStart w:id="13" w:name="_Toc29742987"/>
      <w:bookmarkStart w:id="14" w:name="_Toc29743149"/>
    </w:p>
    <w:p w14:paraId="42636A07" w14:textId="77777777" w:rsidR="0041566C" w:rsidRPr="00D91398" w:rsidRDefault="0041566C">
      <w:pPr>
        <w:rPr>
          <w:rFonts w:cs="Times New Roman"/>
          <w:b/>
          <w:sz w:val="24"/>
          <w:szCs w:val="24"/>
        </w:rPr>
      </w:pPr>
      <w:r w:rsidRPr="00D91398">
        <w:rPr>
          <w:rFonts w:cs="Times New Roman"/>
        </w:rPr>
        <w:br w:type="page"/>
      </w:r>
    </w:p>
    <w:p w14:paraId="7AE77112" w14:textId="77777777" w:rsidR="00DA320C" w:rsidRPr="00D91398" w:rsidRDefault="00DA320C" w:rsidP="00EA4349">
      <w:pPr>
        <w:pStyle w:val="Tabladeilustraciones"/>
      </w:pPr>
      <w:r w:rsidRPr="00D91398">
        <w:lastRenderedPageBreak/>
        <w:t xml:space="preserve">Gráfica </w:t>
      </w:r>
      <w:r w:rsidR="00E926BC">
        <w:t>1</w:t>
      </w:r>
      <w:r w:rsidRPr="00D91398">
        <w:t xml:space="preserve"> Estructura poblacional del Municipio de Argelia</w:t>
      </w:r>
      <w:bookmarkEnd w:id="9"/>
      <w:bookmarkEnd w:id="10"/>
      <w:bookmarkEnd w:id="11"/>
      <w:bookmarkEnd w:id="12"/>
      <w:bookmarkEnd w:id="13"/>
      <w:bookmarkEnd w:id="14"/>
    </w:p>
    <w:p w14:paraId="1BE9BA46" w14:textId="77777777" w:rsidR="0078185B" w:rsidRPr="00D91398" w:rsidRDefault="0078185B" w:rsidP="00E926BC">
      <w:pPr>
        <w:keepNext/>
        <w:autoSpaceDE w:val="0"/>
        <w:autoSpaceDN w:val="0"/>
        <w:adjustRightInd w:val="0"/>
        <w:spacing w:after="0" w:line="360" w:lineRule="auto"/>
        <w:jc w:val="center"/>
        <w:rPr>
          <w:rFonts w:cs="Times New Roman"/>
          <w:sz w:val="24"/>
          <w:szCs w:val="24"/>
        </w:rPr>
      </w:pPr>
      <w:r w:rsidRPr="00D91398">
        <w:rPr>
          <w:rFonts w:cs="Times New Roman"/>
          <w:noProof/>
          <w:sz w:val="24"/>
          <w:szCs w:val="24"/>
          <w:lang w:eastAsia="es-CO"/>
        </w:rPr>
        <w:drawing>
          <wp:inline distT="0" distB="0" distL="0" distR="0" wp14:anchorId="372E7286" wp14:editId="0BEC5227">
            <wp:extent cx="4944140" cy="2217010"/>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74478" cy="2230614"/>
                    </a:xfrm>
                    <a:prstGeom prst="rect">
                      <a:avLst/>
                    </a:prstGeom>
                    <a:noFill/>
                  </pic:spPr>
                </pic:pic>
              </a:graphicData>
            </a:graphic>
          </wp:inline>
        </w:drawing>
      </w:r>
    </w:p>
    <w:p w14:paraId="709BD749" w14:textId="77777777" w:rsidR="00DD220B" w:rsidRPr="00D91398" w:rsidRDefault="0016053E" w:rsidP="00E926BC">
      <w:pPr>
        <w:spacing w:line="360" w:lineRule="auto"/>
        <w:jc w:val="center"/>
        <w:rPr>
          <w:rFonts w:eastAsiaTheme="majorEastAsia" w:cs="Times New Roman"/>
          <w:b/>
          <w:sz w:val="24"/>
          <w:szCs w:val="24"/>
          <w:lang w:val="es-ES"/>
        </w:rPr>
      </w:pPr>
      <w:r w:rsidRPr="00D91398">
        <w:rPr>
          <w:rFonts w:cs="Times New Roman"/>
          <w:b/>
          <w:sz w:val="20"/>
          <w:szCs w:val="20"/>
          <w:lang w:val="es-ES"/>
        </w:rPr>
        <w:t>Fuente:</w:t>
      </w:r>
      <w:r w:rsidRPr="00D91398">
        <w:rPr>
          <w:rFonts w:cs="Times New Roman"/>
          <w:sz w:val="20"/>
          <w:szCs w:val="20"/>
          <w:lang w:val="es-ES"/>
        </w:rPr>
        <w:t xml:space="preserve"> Elaboración propia con datos del DANE.  Series de población, 2018</w:t>
      </w:r>
    </w:p>
    <w:p w14:paraId="259EECC7" w14:textId="77777777" w:rsidR="00DD220B" w:rsidRPr="00D91398" w:rsidRDefault="00DD220B" w:rsidP="00DD220B">
      <w:pPr>
        <w:spacing w:line="360" w:lineRule="auto"/>
        <w:jc w:val="center"/>
        <w:rPr>
          <w:rFonts w:eastAsiaTheme="majorEastAsia" w:cs="Times New Roman"/>
          <w:b/>
          <w:sz w:val="24"/>
          <w:szCs w:val="24"/>
          <w:lang w:val="es-ES"/>
        </w:rPr>
      </w:pPr>
    </w:p>
    <w:p w14:paraId="5CEE5F70" w14:textId="77777777" w:rsidR="00DD220B" w:rsidRPr="00D91398" w:rsidRDefault="00DD220B" w:rsidP="00DD220B">
      <w:pPr>
        <w:pStyle w:val="Ttulo2"/>
        <w:numPr>
          <w:ilvl w:val="1"/>
          <w:numId w:val="10"/>
        </w:numPr>
        <w:spacing w:line="240" w:lineRule="auto"/>
        <w:rPr>
          <w:rFonts w:cs="Times New Roman"/>
          <w:color w:val="auto"/>
          <w:sz w:val="24"/>
          <w:szCs w:val="24"/>
          <w:lang w:val="es-ES"/>
        </w:rPr>
      </w:pPr>
      <w:bookmarkStart w:id="15" w:name="_Toc30682104"/>
      <w:r w:rsidRPr="00D91398">
        <w:rPr>
          <w:rFonts w:cs="Times New Roman"/>
          <w:color w:val="auto"/>
          <w:sz w:val="24"/>
          <w:szCs w:val="24"/>
          <w:lang w:val="es-ES"/>
        </w:rPr>
        <w:t>Perfil económico</w:t>
      </w:r>
      <w:bookmarkEnd w:id="15"/>
    </w:p>
    <w:p w14:paraId="3FD04107" w14:textId="77777777" w:rsidR="00DD220B" w:rsidRPr="00D91398" w:rsidRDefault="00DD220B" w:rsidP="00DD220B">
      <w:pPr>
        <w:spacing w:line="360" w:lineRule="auto"/>
        <w:jc w:val="both"/>
        <w:rPr>
          <w:rFonts w:cs="Times New Roman"/>
          <w:sz w:val="24"/>
          <w:szCs w:val="24"/>
          <w:lang w:val="es-ES"/>
        </w:rPr>
      </w:pPr>
    </w:p>
    <w:p w14:paraId="335B6E41" w14:textId="77777777" w:rsidR="0078185B" w:rsidRPr="00D91398" w:rsidRDefault="0078185B" w:rsidP="00F70A2E">
      <w:pPr>
        <w:spacing w:line="360" w:lineRule="auto"/>
        <w:jc w:val="both"/>
        <w:rPr>
          <w:rFonts w:cs="Times New Roman"/>
          <w:sz w:val="24"/>
          <w:szCs w:val="24"/>
        </w:rPr>
      </w:pPr>
      <w:r w:rsidRPr="00D91398">
        <w:rPr>
          <w:rFonts w:cs="Times New Roman"/>
          <w:sz w:val="24"/>
          <w:szCs w:val="24"/>
        </w:rPr>
        <w:t xml:space="preserve">De acuerdo con la Cámara de Comercio del Cauca (2017), en el municipio de Argelia se encuentran registradas 224 empresas, de las cuales 170 (75.9%) se dedican a la rama del comercio de bienes en general, seguida de 22 (9.8%) dedicada a la rama de los negocios de alojamiento y servicios de comida.  Estas actividades empresariales se concentran principalmente en el casco urbano.  En la zona rural, la principal actividad económica es la agricultura. De acuerdo con información suministrada por Agronet (2016) y el Ministerio de Agricultura (2016), en 2016 se sembraron 835 Ha con cultivos transitorios y permanentes.  El principal cultivo transitorio es el maíz, el cual ocupó un área de 67 Ha (8%) y produjo 232 </w:t>
      </w:r>
      <w:proofErr w:type="spellStart"/>
      <w:r w:rsidRPr="00D91398">
        <w:rPr>
          <w:rFonts w:cs="Times New Roman"/>
          <w:sz w:val="24"/>
          <w:szCs w:val="24"/>
        </w:rPr>
        <w:t>Tn</w:t>
      </w:r>
      <w:proofErr w:type="spellEnd"/>
      <w:r w:rsidRPr="00D91398">
        <w:rPr>
          <w:rFonts w:cs="Times New Roman"/>
          <w:sz w:val="24"/>
          <w:szCs w:val="24"/>
        </w:rPr>
        <w:t xml:space="preserve">., mientras que el principal cultivo permanente es el café, el cual ocupó 483 Ha. (58%) y produjo 1.347 </w:t>
      </w:r>
      <w:proofErr w:type="spellStart"/>
      <w:r w:rsidRPr="00D91398">
        <w:rPr>
          <w:rFonts w:cs="Times New Roman"/>
          <w:sz w:val="24"/>
          <w:szCs w:val="24"/>
        </w:rPr>
        <w:t>Tn</w:t>
      </w:r>
      <w:proofErr w:type="spellEnd"/>
      <w:r w:rsidRPr="00D91398">
        <w:rPr>
          <w:rFonts w:cs="Times New Roman"/>
          <w:sz w:val="24"/>
          <w:szCs w:val="24"/>
        </w:rPr>
        <w:t>. en el mismo periodo.</w:t>
      </w:r>
    </w:p>
    <w:p w14:paraId="55A17CBE" w14:textId="77777777" w:rsidR="00CD2B02" w:rsidRPr="00D91398" w:rsidRDefault="00CD2B02" w:rsidP="00F70A2E">
      <w:pPr>
        <w:spacing w:line="360" w:lineRule="auto"/>
        <w:jc w:val="both"/>
        <w:rPr>
          <w:rFonts w:cs="Times New Roman"/>
          <w:b/>
          <w:sz w:val="24"/>
          <w:szCs w:val="24"/>
        </w:rPr>
      </w:pPr>
    </w:p>
    <w:p w14:paraId="2F3B69A7" w14:textId="77777777" w:rsidR="00DD220B" w:rsidRPr="00D91398" w:rsidRDefault="00DD220B" w:rsidP="00DD220B">
      <w:pPr>
        <w:pStyle w:val="Ttulo2"/>
        <w:numPr>
          <w:ilvl w:val="1"/>
          <w:numId w:val="10"/>
        </w:numPr>
        <w:spacing w:line="240" w:lineRule="auto"/>
        <w:rPr>
          <w:rFonts w:cs="Times New Roman"/>
          <w:color w:val="auto"/>
          <w:sz w:val="24"/>
          <w:szCs w:val="24"/>
          <w:lang w:val="es-ES"/>
        </w:rPr>
      </w:pPr>
      <w:bookmarkStart w:id="16" w:name="_Toc17811370"/>
      <w:bookmarkStart w:id="17" w:name="_Toc30682105"/>
      <w:r w:rsidRPr="00D91398">
        <w:rPr>
          <w:rFonts w:cs="Times New Roman"/>
          <w:color w:val="auto"/>
          <w:sz w:val="24"/>
          <w:szCs w:val="24"/>
          <w:lang w:val="es-ES"/>
        </w:rPr>
        <w:t>Educación</w:t>
      </w:r>
      <w:bookmarkEnd w:id="16"/>
      <w:bookmarkEnd w:id="17"/>
    </w:p>
    <w:p w14:paraId="15510356" w14:textId="77777777" w:rsidR="00DD220B" w:rsidRPr="00D91398" w:rsidRDefault="00DD220B" w:rsidP="00DD220B">
      <w:pPr>
        <w:rPr>
          <w:rFonts w:cs="Times New Roman"/>
          <w:lang w:val="es-ES"/>
        </w:rPr>
      </w:pPr>
    </w:p>
    <w:p w14:paraId="5FF9C1A6" w14:textId="77777777" w:rsidR="0078185B" w:rsidRDefault="0078185B" w:rsidP="00F70A2E">
      <w:pPr>
        <w:spacing w:line="360" w:lineRule="auto"/>
        <w:jc w:val="both"/>
        <w:rPr>
          <w:rFonts w:cs="Times New Roman"/>
          <w:sz w:val="24"/>
          <w:szCs w:val="24"/>
        </w:rPr>
      </w:pPr>
      <w:r w:rsidRPr="00D91398">
        <w:rPr>
          <w:rFonts w:cs="Times New Roman"/>
          <w:sz w:val="24"/>
          <w:szCs w:val="24"/>
        </w:rPr>
        <w:t>De acuerdo con cifras del Minister</w:t>
      </w:r>
      <w:r w:rsidR="00EA4349">
        <w:rPr>
          <w:rFonts w:cs="Times New Roman"/>
          <w:sz w:val="24"/>
          <w:szCs w:val="24"/>
        </w:rPr>
        <w:t>io de Educación para el año 2019</w:t>
      </w:r>
      <w:r w:rsidRPr="00D91398">
        <w:rPr>
          <w:rFonts w:cs="Times New Roman"/>
          <w:sz w:val="24"/>
          <w:szCs w:val="24"/>
        </w:rPr>
        <w:t xml:space="preserve">, en el municipio de Argelia </w:t>
      </w:r>
      <w:r w:rsidR="00EA4349">
        <w:rPr>
          <w:rFonts w:cs="Times New Roman"/>
          <w:sz w:val="24"/>
          <w:szCs w:val="24"/>
        </w:rPr>
        <w:t xml:space="preserve">se contaba con una cobertura bruta en educación de 118,64% repartida de la siguiente manera: en transición la cobertura bruta abarcaba un 126,34%; en educación primaria un </w:t>
      </w:r>
      <w:r w:rsidR="00EA4349">
        <w:rPr>
          <w:rFonts w:cs="Times New Roman"/>
          <w:sz w:val="24"/>
          <w:szCs w:val="24"/>
        </w:rPr>
        <w:lastRenderedPageBreak/>
        <w:t>145,73%; en educación secundaria un 115,38%  y en educación media un total de 61,85%. (</w:t>
      </w:r>
      <w:proofErr w:type="spellStart"/>
      <w:r w:rsidR="00EA4349">
        <w:rPr>
          <w:rFonts w:cs="Times New Roman"/>
          <w:sz w:val="24"/>
          <w:szCs w:val="24"/>
        </w:rPr>
        <w:t>Terridata</w:t>
      </w:r>
      <w:proofErr w:type="spellEnd"/>
      <w:r w:rsidR="00EA4349">
        <w:rPr>
          <w:rFonts w:cs="Times New Roman"/>
          <w:sz w:val="24"/>
          <w:szCs w:val="24"/>
        </w:rPr>
        <w:t>, DNP</w:t>
      </w:r>
      <w:r w:rsidR="008F3571">
        <w:rPr>
          <w:rFonts w:cs="Times New Roman"/>
          <w:sz w:val="24"/>
          <w:szCs w:val="24"/>
        </w:rPr>
        <w:t>. 2019)</w:t>
      </w:r>
      <w:r w:rsidRPr="00D91398">
        <w:rPr>
          <w:rFonts w:cs="Times New Roman"/>
          <w:sz w:val="24"/>
          <w:szCs w:val="24"/>
        </w:rPr>
        <w:t xml:space="preserve"> </w:t>
      </w:r>
    </w:p>
    <w:p w14:paraId="0B86DB1E" w14:textId="77777777" w:rsidR="00DD220B" w:rsidRPr="00D91398" w:rsidRDefault="00DD220B" w:rsidP="00EA4349">
      <w:pPr>
        <w:pStyle w:val="Tabladeilustraciones"/>
      </w:pPr>
      <w:bookmarkStart w:id="18" w:name="_Toc29741433"/>
      <w:bookmarkStart w:id="19" w:name="_Toc29741698"/>
      <w:bookmarkStart w:id="20" w:name="_Toc29741875"/>
      <w:bookmarkStart w:id="21" w:name="_Toc29742828"/>
      <w:bookmarkStart w:id="22" w:name="_Toc29742988"/>
      <w:bookmarkStart w:id="23" w:name="_Toc29743150"/>
      <w:r w:rsidRPr="00D91398">
        <w:t>Gráfica</w:t>
      </w:r>
      <w:r w:rsidR="00E926BC">
        <w:t xml:space="preserve"> 2</w:t>
      </w:r>
      <w:r w:rsidRPr="00D91398">
        <w:t>. Nivel educativo municipio de Argelia</w:t>
      </w:r>
      <w:bookmarkEnd w:id="18"/>
      <w:bookmarkEnd w:id="19"/>
      <w:bookmarkEnd w:id="20"/>
      <w:bookmarkEnd w:id="21"/>
      <w:bookmarkEnd w:id="22"/>
      <w:bookmarkEnd w:id="23"/>
    </w:p>
    <w:p w14:paraId="4F90D142" w14:textId="77777777" w:rsidR="0078185B" w:rsidRPr="00D91398" w:rsidRDefault="008F3571" w:rsidP="00E926BC">
      <w:pPr>
        <w:jc w:val="center"/>
      </w:pPr>
      <w:r w:rsidRPr="008F3571">
        <w:rPr>
          <w:noProof/>
          <w:lang w:eastAsia="es-CO"/>
        </w:rPr>
        <w:drawing>
          <wp:inline distT="0" distB="0" distL="0" distR="0" wp14:anchorId="041862FC" wp14:editId="369A1598">
            <wp:extent cx="3771900" cy="257563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Lst>
                    </a:blip>
                    <a:stretch>
                      <a:fillRect/>
                    </a:stretch>
                  </pic:blipFill>
                  <pic:spPr>
                    <a:xfrm>
                      <a:off x="0" y="0"/>
                      <a:ext cx="3780147" cy="2581261"/>
                    </a:xfrm>
                    <a:prstGeom prst="rect">
                      <a:avLst/>
                    </a:prstGeom>
                  </pic:spPr>
                </pic:pic>
              </a:graphicData>
            </a:graphic>
          </wp:inline>
        </w:drawing>
      </w:r>
    </w:p>
    <w:p w14:paraId="01B8B622" w14:textId="77777777" w:rsidR="00C03363" w:rsidRPr="00D91398" w:rsidRDefault="00E926BC" w:rsidP="008F3571">
      <w:pPr>
        <w:spacing w:line="360" w:lineRule="auto"/>
        <w:jc w:val="center"/>
        <w:rPr>
          <w:rFonts w:cs="Times New Roman"/>
        </w:rPr>
      </w:pPr>
      <w:r w:rsidRPr="00D91398">
        <w:rPr>
          <w:rFonts w:cs="Times New Roman"/>
          <w:b/>
          <w:sz w:val="20"/>
          <w:szCs w:val="20"/>
          <w:lang w:val="es-ES"/>
        </w:rPr>
        <w:t>Fuente:</w:t>
      </w:r>
      <w:r w:rsidRPr="00D91398">
        <w:rPr>
          <w:rFonts w:cs="Times New Roman"/>
          <w:sz w:val="20"/>
          <w:szCs w:val="20"/>
          <w:lang w:val="es-ES"/>
        </w:rPr>
        <w:t xml:space="preserve"> </w:t>
      </w:r>
      <w:proofErr w:type="spellStart"/>
      <w:r w:rsidR="008F3571">
        <w:rPr>
          <w:rFonts w:cs="Times New Roman"/>
          <w:sz w:val="20"/>
          <w:szCs w:val="20"/>
          <w:lang w:val="es-ES"/>
        </w:rPr>
        <w:t>Terridata</w:t>
      </w:r>
      <w:proofErr w:type="spellEnd"/>
      <w:r w:rsidR="008F3571">
        <w:rPr>
          <w:rFonts w:cs="Times New Roman"/>
          <w:sz w:val="20"/>
          <w:szCs w:val="20"/>
          <w:lang w:val="es-ES"/>
        </w:rPr>
        <w:t>, DNP 2019</w:t>
      </w:r>
    </w:p>
    <w:p w14:paraId="262FF212" w14:textId="77777777" w:rsidR="0078185B" w:rsidRPr="00D91398" w:rsidRDefault="0078185B" w:rsidP="00F70A2E">
      <w:pPr>
        <w:spacing w:line="360" w:lineRule="auto"/>
        <w:jc w:val="both"/>
        <w:rPr>
          <w:rFonts w:cs="Times New Roman"/>
          <w:sz w:val="24"/>
          <w:szCs w:val="24"/>
        </w:rPr>
      </w:pPr>
      <w:r w:rsidRPr="00D91398">
        <w:rPr>
          <w:rFonts w:cs="Times New Roman"/>
          <w:sz w:val="24"/>
          <w:szCs w:val="24"/>
        </w:rPr>
        <w:t xml:space="preserve">De acuerdo con las cifras del mismo año, la tasa de deserción escolar del municipio de Argelia equivale al </w:t>
      </w:r>
      <w:r w:rsidR="008F3571">
        <w:rPr>
          <w:rFonts w:cs="Times New Roman"/>
          <w:sz w:val="24"/>
          <w:szCs w:val="24"/>
        </w:rPr>
        <w:t>7,31</w:t>
      </w:r>
      <w:r w:rsidRPr="00D91398">
        <w:rPr>
          <w:rFonts w:cs="Times New Roman"/>
          <w:sz w:val="24"/>
          <w:szCs w:val="24"/>
        </w:rPr>
        <w:t xml:space="preserve">% doblando el promedio nacional que es de </w:t>
      </w:r>
      <w:r w:rsidR="008F3571">
        <w:rPr>
          <w:rFonts w:cs="Times New Roman"/>
          <w:sz w:val="24"/>
          <w:szCs w:val="24"/>
        </w:rPr>
        <w:t>2,99</w:t>
      </w:r>
      <w:r w:rsidRPr="00D91398">
        <w:rPr>
          <w:rFonts w:cs="Times New Roman"/>
          <w:sz w:val="24"/>
          <w:szCs w:val="24"/>
        </w:rPr>
        <w:t>%, el cual ha experimentado una reducción en los últimos años, mientras la deserción en Argelia va en aumento</w:t>
      </w:r>
      <w:r w:rsidR="00DD220B" w:rsidRPr="00D91398">
        <w:rPr>
          <w:rFonts w:cs="Times New Roman"/>
          <w:sz w:val="24"/>
          <w:szCs w:val="24"/>
        </w:rPr>
        <w:t>.</w:t>
      </w:r>
    </w:p>
    <w:p w14:paraId="18666D77" w14:textId="77777777" w:rsidR="00DD220B" w:rsidRPr="00D91398" w:rsidRDefault="00DD220B" w:rsidP="00EA4349">
      <w:pPr>
        <w:pStyle w:val="Tabladeilustraciones"/>
      </w:pPr>
      <w:bookmarkStart w:id="24" w:name="_Toc29741434"/>
      <w:bookmarkStart w:id="25" w:name="_Toc29741699"/>
      <w:bookmarkStart w:id="26" w:name="_Toc29741876"/>
      <w:bookmarkStart w:id="27" w:name="_Toc29742829"/>
      <w:bookmarkStart w:id="28" w:name="_Toc29742989"/>
      <w:bookmarkStart w:id="29" w:name="_Toc29743151"/>
      <w:r w:rsidRPr="00D91398">
        <w:t xml:space="preserve">Gráfica </w:t>
      </w:r>
      <w:r w:rsidR="00E926BC">
        <w:t>3</w:t>
      </w:r>
      <w:r w:rsidRPr="00D91398">
        <w:t xml:space="preserve">: Tasa de deserción </w:t>
      </w:r>
      <w:proofErr w:type="spellStart"/>
      <w:r w:rsidRPr="00D91398">
        <w:t>intra-anual</w:t>
      </w:r>
      <w:proofErr w:type="spellEnd"/>
      <w:r w:rsidRPr="00D91398">
        <w:t xml:space="preserve"> del sector oficial municipio de Argelia</w:t>
      </w:r>
      <w:bookmarkEnd w:id="24"/>
      <w:bookmarkEnd w:id="25"/>
      <w:bookmarkEnd w:id="26"/>
      <w:bookmarkEnd w:id="27"/>
      <w:bookmarkEnd w:id="28"/>
      <w:bookmarkEnd w:id="29"/>
    </w:p>
    <w:p w14:paraId="2C823F4E" w14:textId="77777777" w:rsidR="0078185B" w:rsidRPr="00D91398" w:rsidRDefault="008F3571" w:rsidP="00F70A2E">
      <w:pPr>
        <w:keepNext/>
        <w:spacing w:line="360" w:lineRule="auto"/>
        <w:jc w:val="center"/>
        <w:rPr>
          <w:rFonts w:cs="Times New Roman"/>
          <w:sz w:val="24"/>
          <w:szCs w:val="24"/>
        </w:rPr>
      </w:pPr>
      <w:r w:rsidRPr="008F3571">
        <w:rPr>
          <w:rFonts w:cs="Times New Roman"/>
          <w:noProof/>
          <w:sz w:val="24"/>
          <w:szCs w:val="24"/>
          <w:lang w:eastAsia="es-CO"/>
        </w:rPr>
        <w:drawing>
          <wp:inline distT="0" distB="0" distL="0" distR="0" wp14:anchorId="503B3CF6" wp14:editId="0B9E93EB">
            <wp:extent cx="3581400" cy="2373364"/>
            <wp:effectExtent l="0" t="0" r="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4">
                              <a14:imgEffect>
                                <a14:sharpenSoften amount="25000"/>
                              </a14:imgEffect>
                            </a14:imgLayer>
                          </a14:imgProps>
                        </a:ext>
                      </a:extLst>
                    </a:blip>
                    <a:stretch>
                      <a:fillRect/>
                    </a:stretch>
                  </pic:blipFill>
                  <pic:spPr>
                    <a:xfrm>
                      <a:off x="0" y="0"/>
                      <a:ext cx="3584123" cy="2375168"/>
                    </a:xfrm>
                    <a:prstGeom prst="rect">
                      <a:avLst/>
                    </a:prstGeom>
                  </pic:spPr>
                </pic:pic>
              </a:graphicData>
            </a:graphic>
          </wp:inline>
        </w:drawing>
      </w:r>
    </w:p>
    <w:p w14:paraId="1BC35B58" w14:textId="77777777" w:rsidR="008F3571" w:rsidRPr="00D91398" w:rsidRDefault="008F3571" w:rsidP="008F3571">
      <w:pPr>
        <w:spacing w:line="360" w:lineRule="auto"/>
        <w:jc w:val="center"/>
        <w:rPr>
          <w:rFonts w:cs="Times New Roman"/>
        </w:rPr>
      </w:pPr>
      <w:r w:rsidRPr="00D91398">
        <w:rPr>
          <w:rFonts w:cs="Times New Roman"/>
          <w:b/>
          <w:sz w:val="20"/>
          <w:szCs w:val="20"/>
          <w:lang w:val="es-ES"/>
        </w:rPr>
        <w:t>Fuente:</w:t>
      </w:r>
      <w:r w:rsidRPr="00D91398">
        <w:rPr>
          <w:rFonts w:cs="Times New Roman"/>
          <w:sz w:val="20"/>
          <w:szCs w:val="20"/>
          <w:lang w:val="es-ES"/>
        </w:rPr>
        <w:t xml:space="preserve"> </w:t>
      </w:r>
      <w:proofErr w:type="spellStart"/>
      <w:r>
        <w:rPr>
          <w:rFonts w:cs="Times New Roman"/>
          <w:sz w:val="20"/>
          <w:szCs w:val="20"/>
          <w:lang w:val="es-ES"/>
        </w:rPr>
        <w:t>Terridata</w:t>
      </w:r>
      <w:proofErr w:type="spellEnd"/>
      <w:r>
        <w:rPr>
          <w:rFonts w:cs="Times New Roman"/>
          <w:sz w:val="20"/>
          <w:szCs w:val="20"/>
          <w:lang w:val="es-ES"/>
        </w:rPr>
        <w:t>, DNP 2019</w:t>
      </w:r>
    </w:p>
    <w:p w14:paraId="309407CD" w14:textId="77777777" w:rsidR="00DD220B" w:rsidRPr="00D91398" w:rsidRDefault="00DD220B" w:rsidP="00DD220B">
      <w:pPr>
        <w:pStyle w:val="Ttulo2"/>
        <w:numPr>
          <w:ilvl w:val="1"/>
          <w:numId w:val="10"/>
        </w:numPr>
        <w:spacing w:line="240" w:lineRule="auto"/>
        <w:rPr>
          <w:rFonts w:cs="Times New Roman"/>
          <w:color w:val="auto"/>
          <w:sz w:val="24"/>
          <w:szCs w:val="24"/>
          <w:lang w:val="es-ES"/>
        </w:rPr>
      </w:pPr>
      <w:bookmarkStart w:id="30" w:name="_Toc17811371"/>
      <w:bookmarkStart w:id="31" w:name="_Toc30682106"/>
      <w:r w:rsidRPr="00D91398">
        <w:rPr>
          <w:rFonts w:cs="Times New Roman"/>
          <w:color w:val="auto"/>
          <w:sz w:val="24"/>
          <w:szCs w:val="24"/>
          <w:lang w:val="es-ES"/>
        </w:rPr>
        <w:lastRenderedPageBreak/>
        <w:t>Salud</w:t>
      </w:r>
      <w:bookmarkEnd w:id="30"/>
      <w:bookmarkEnd w:id="31"/>
    </w:p>
    <w:p w14:paraId="39FC0C3B" w14:textId="77777777" w:rsidR="00DD220B" w:rsidRPr="00D91398" w:rsidRDefault="00DD220B" w:rsidP="00F70A2E">
      <w:pPr>
        <w:spacing w:line="360" w:lineRule="auto"/>
        <w:rPr>
          <w:rFonts w:cs="Times New Roman"/>
          <w:sz w:val="24"/>
          <w:szCs w:val="24"/>
        </w:rPr>
      </w:pPr>
    </w:p>
    <w:p w14:paraId="156DF539" w14:textId="77777777" w:rsidR="0078185B" w:rsidRPr="00D91398" w:rsidRDefault="0078185B" w:rsidP="00F70A2E">
      <w:pPr>
        <w:spacing w:line="360" w:lineRule="auto"/>
        <w:jc w:val="both"/>
        <w:rPr>
          <w:rFonts w:cs="Times New Roman"/>
          <w:sz w:val="24"/>
          <w:szCs w:val="24"/>
        </w:rPr>
      </w:pPr>
      <w:r w:rsidRPr="00D91398">
        <w:rPr>
          <w:rFonts w:cs="Times New Roman"/>
          <w:sz w:val="24"/>
          <w:szCs w:val="24"/>
        </w:rPr>
        <w:t>La información suministrada por el Ministerio de Salud y Protección Social para el año 201</w:t>
      </w:r>
      <w:r w:rsidR="008F3571">
        <w:rPr>
          <w:rFonts w:cs="Times New Roman"/>
          <w:sz w:val="24"/>
          <w:szCs w:val="24"/>
        </w:rPr>
        <w:t>9</w:t>
      </w:r>
      <w:r w:rsidRPr="00D91398">
        <w:rPr>
          <w:rFonts w:cs="Times New Roman"/>
          <w:sz w:val="24"/>
          <w:szCs w:val="24"/>
        </w:rPr>
        <w:t xml:space="preserve">, señala que el 96.98% de la población </w:t>
      </w:r>
      <w:proofErr w:type="spellStart"/>
      <w:r w:rsidRPr="00D91398">
        <w:rPr>
          <w:rFonts w:cs="Times New Roman"/>
          <w:sz w:val="24"/>
          <w:szCs w:val="24"/>
        </w:rPr>
        <w:t>argeliana</w:t>
      </w:r>
      <w:proofErr w:type="spellEnd"/>
      <w:r w:rsidRPr="00D91398">
        <w:rPr>
          <w:rFonts w:cs="Times New Roman"/>
          <w:sz w:val="24"/>
          <w:szCs w:val="24"/>
        </w:rPr>
        <w:t xml:space="preserve"> se encuentra afiliada al Régimen Subsidiado,</w:t>
      </w:r>
      <w:r w:rsidR="008F3571">
        <w:rPr>
          <w:rFonts w:cs="Times New Roman"/>
          <w:sz w:val="24"/>
          <w:szCs w:val="24"/>
        </w:rPr>
        <w:t xml:space="preserve"> mientras que únicamente el 1.94</w:t>
      </w:r>
      <w:r w:rsidRPr="00D91398">
        <w:rPr>
          <w:rFonts w:cs="Times New Roman"/>
          <w:sz w:val="24"/>
          <w:szCs w:val="24"/>
        </w:rPr>
        <w:t>% se encuentra adscrita al régimen contr</w:t>
      </w:r>
      <w:r w:rsidR="008F3571">
        <w:rPr>
          <w:rFonts w:cs="Times New Roman"/>
          <w:sz w:val="24"/>
          <w:szCs w:val="24"/>
        </w:rPr>
        <w:t>ibutivo y el 1.08</w:t>
      </w:r>
      <w:r w:rsidRPr="00D91398">
        <w:rPr>
          <w:rFonts w:cs="Times New Roman"/>
          <w:sz w:val="24"/>
          <w:szCs w:val="24"/>
        </w:rPr>
        <w:t xml:space="preserve">% a regímenes especiales.  </w:t>
      </w:r>
    </w:p>
    <w:p w14:paraId="3665519E" w14:textId="77777777" w:rsidR="0078185B" w:rsidRDefault="0078185B" w:rsidP="00F70A2E">
      <w:pPr>
        <w:spacing w:line="360" w:lineRule="auto"/>
        <w:jc w:val="both"/>
        <w:rPr>
          <w:rFonts w:cs="Times New Roman"/>
          <w:sz w:val="24"/>
          <w:szCs w:val="24"/>
        </w:rPr>
      </w:pPr>
      <w:r w:rsidRPr="00D91398">
        <w:rPr>
          <w:rFonts w:cs="Times New Roman"/>
          <w:sz w:val="24"/>
          <w:szCs w:val="24"/>
        </w:rPr>
        <w:t xml:space="preserve">En cuanto a la tasa de mortalidad por cada 1.000 habitantes, el municipio de Argelia tiene una tasa ligeramente inferior comparada con los niveles departamental y nacional.  En el municipio de Argelia la tasa de mortalidad es de </w:t>
      </w:r>
      <w:r w:rsidR="008F3571">
        <w:rPr>
          <w:rFonts w:cs="Times New Roman"/>
          <w:sz w:val="24"/>
          <w:szCs w:val="24"/>
        </w:rPr>
        <w:t>2.88</w:t>
      </w:r>
      <w:r w:rsidRPr="00D91398">
        <w:rPr>
          <w:rFonts w:cs="Times New Roman"/>
          <w:sz w:val="24"/>
          <w:szCs w:val="24"/>
        </w:rPr>
        <w:t>%, mientras que en el Cauca y Colombia es del 4.</w:t>
      </w:r>
      <w:r w:rsidR="008F3571">
        <w:rPr>
          <w:rFonts w:cs="Times New Roman"/>
          <w:sz w:val="24"/>
          <w:szCs w:val="24"/>
        </w:rPr>
        <w:t>47</w:t>
      </w:r>
      <w:r w:rsidRPr="00D91398">
        <w:rPr>
          <w:rFonts w:cs="Times New Roman"/>
          <w:sz w:val="24"/>
          <w:szCs w:val="24"/>
        </w:rPr>
        <w:t>% y 4.</w:t>
      </w:r>
      <w:r w:rsidR="008F3571">
        <w:rPr>
          <w:rFonts w:cs="Times New Roman"/>
          <w:sz w:val="24"/>
          <w:szCs w:val="24"/>
        </w:rPr>
        <w:t>7</w:t>
      </w:r>
      <w:r w:rsidRPr="00D91398">
        <w:rPr>
          <w:rFonts w:cs="Times New Roman"/>
          <w:sz w:val="24"/>
          <w:szCs w:val="24"/>
        </w:rPr>
        <w:t>5%, respectivamente. Esta situación contrasta notablemente con la tasa de mortal</w:t>
      </w:r>
      <w:r w:rsidR="008F3571">
        <w:rPr>
          <w:rFonts w:cs="Times New Roman"/>
          <w:sz w:val="24"/>
          <w:szCs w:val="24"/>
        </w:rPr>
        <w:t>idad infantil, la cual es del 13,3</w:t>
      </w:r>
      <w:r w:rsidRPr="00D91398">
        <w:rPr>
          <w:rFonts w:cs="Times New Roman"/>
          <w:sz w:val="24"/>
          <w:szCs w:val="24"/>
        </w:rPr>
        <w:t>% en el municipio de Argelia, siendo en los niveles departamental</w:t>
      </w:r>
      <w:r w:rsidR="008F3571">
        <w:rPr>
          <w:rFonts w:cs="Times New Roman"/>
          <w:sz w:val="24"/>
          <w:szCs w:val="24"/>
        </w:rPr>
        <w:t xml:space="preserve"> y nacional del 13,4% y del 11,3</w:t>
      </w:r>
      <w:r w:rsidRPr="00D91398">
        <w:rPr>
          <w:rFonts w:cs="Times New Roman"/>
          <w:sz w:val="24"/>
          <w:szCs w:val="24"/>
        </w:rPr>
        <w:t xml:space="preserve">%, respectivamente.  </w:t>
      </w:r>
    </w:p>
    <w:p w14:paraId="67F8DFEE" w14:textId="77777777" w:rsidR="008F3571" w:rsidRDefault="008F3571" w:rsidP="00F70A2E">
      <w:pPr>
        <w:spacing w:line="360" w:lineRule="auto"/>
        <w:jc w:val="both"/>
        <w:rPr>
          <w:rFonts w:cs="Times New Roman"/>
          <w:sz w:val="24"/>
          <w:szCs w:val="24"/>
        </w:rPr>
      </w:pPr>
    </w:p>
    <w:p w14:paraId="51B39CE1" w14:textId="77777777" w:rsidR="008F3571" w:rsidRPr="00D91398" w:rsidRDefault="008F3571" w:rsidP="00F70A2E">
      <w:pPr>
        <w:spacing w:line="360" w:lineRule="auto"/>
        <w:jc w:val="both"/>
        <w:rPr>
          <w:rFonts w:cs="Times New Roman"/>
          <w:sz w:val="24"/>
          <w:szCs w:val="24"/>
        </w:rPr>
      </w:pPr>
    </w:p>
    <w:p w14:paraId="72964165" w14:textId="77777777" w:rsidR="0039418D" w:rsidRPr="00D91398" w:rsidRDefault="0039418D" w:rsidP="00F70A2E">
      <w:pPr>
        <w:spacing w:line="360" w:lineRule="auto"/>
        <w:rPr>
          <w:rFonts w:cs="Times New Roman"/>
          <w:b/>
          <w:sz w:val="24"/>
          <w:szCs w:val="24"/>
        </w:rPr>
      </w:pPr>
      <w:r w:rsidRPr="00D91398">
        <w:rPr>
          <w:rFonts w:cs="Times New Roman"/>
          <w:b/>
          <w:sz w:val="24"/>
          <w:szCs w:val="24"/>
        </w:rPr>
        <w:br w:type="page"/>
      </w:r>
    </w:p>
    <w:p w14:paraId="0957C1D8" w14:textId="77777777" w:rsidR="0078185B" w:rsidRPr="00D91398" w:rsidRDefault="00F63280" w:rsidP="008F3571">
      <w:pPr>
        <w:pStyle w:val="Ttulo1"/>
        <w:numPr>
          <w:ilvl w:val="0"/>
          <w:numId w:val="8"/>
        </w:numPr>
        <w:spacing w:line="360" w:lineRule="auto"/>
        <w:jc w:val="center"/>
        <w:rPr>
          <w:rFonts w:cs="Times New Roman"/>
          <w:color w:val="auto"/>
          <w:sz w:val="24"/>
          <w:szCs w:val="24"/>
        </w:rPr>
      </w:pPr>
      <w:bookmarkStart w:id="32" w:name="_Toc30682107"/>
      <w:r w:rsidRPr="00D91398">
        <w:rPr>
          <w:rFonts w:cs="Times New Roman"/>
          <w:color w:val="auto"/>
          <w:sz w:val="24"/>
          <w:szCs w:val="24"/>
        </w:rPr>
        <w:lastRenderedPageBreak/>
        <w:t>ANÁLISIS DE LA DINÁMICA DEL CONFLICTO</w:t>
      </w:r>
      <w:r w:rsidR="005B023D" w:rsidRPr="00D91398">
        <w:rPr>
          <w:rFonts w:cs="Times New Roman"/>
          <w:color w:val="auto"/>
          <w:sz w:val="24"/>
          <w:szCs w:val="24"/>
        </w:rPr>
        <w:t xml:space="preserve"> ARMADO EN EL</w:t>
      </w:r>
      <w:r w:rsidRPr="00D91398">
        <w:rPr>
          <w:rFonts w:cs="Times New Roman"/>
          <w:color w:val="auto"/>
          <w:sz w:val="24"/>
          <w:szCs w:val="24"/>
        </w:rPr>
        <w:t xml:space="preserve"> MUNICIPIO DE ARGELIA</w:t>
      </w:r>
      <w:bookmarkEnd w:id="32"/>
    </w:p>
    <w:p w14:paraId="06B44294" w14:textId="77777777" w:rsidR="0039418D" w:rsidRPr="00D91398" w:rsidRDefault="0039418D" w:rsidP="00F70A2E">
      <w:pPr>
        <w:spacing w:line="360" w:lineRule="auto"/>
        <w:jc w:val="both"/>
        <w:rPr>
          <w:rFonts w:cs="Times New Roman"/>
          <w:sz w:val="24"/>
          <w:szCs w:val="24"/>
        </w:rPr>
      </w:pPr>
    </w:p>
    <w:p w14:paraId="4C6AE9B4" w14:textId="77777777" w:rsidR="005B023D" w:rsidRPr="00D91398" w:rsidRDefault="005B023D" w:rsidP="005B023D">
      <w:pPr>
        <w:pStyle w:val="Ttulo2"/>
        <w:numPr>
          <w:ilvl w:val="1"/>
          <w:numId w:val="8"/>
        </w:numPr>
        <w:spacing w:after="240" w:line="240" w:lineRule="auto"/>
        <w:rPr>
          <w:rFonts w:cs="Times New Roman"/>
          <w:color w:val="auto"/>
          <w:sz w:val="24"/>
          <w:szCs w:val="24"/>
          <w:lang w:val="es-ES"/>
        </w:rPr>
      </w:pPr>
      <w:bookmarkStart w:id="33" w:name="_Toc17811373"/>
      <w:bookmarkStart w:id="34" w:name="_Toc30682108"/>
      <w:r w:rsidRPr="00D91398">
        <w:rPr>
          <w:rFonts w:cs="Times New Roman"/>
          <w:color w:val="auto"/>
          <w:sz w:val="24"/>
          <w:szCs w:val="24"/>
          <w:lang w:val="es-ES"/>
        </w:rPr>
        <w:t>Presencia de Actores Armados (Predominantes)</w:t>
      </w:r>
      <w:bookmarkEnd w:id="33"/>
      <w:bookmarkEnd w:id="34"/>
    </w:p>
    <w:p w14:paraId="3C94723C" w14:textId="77777777" w:rsidR="00F019DB" w:rsidRPr="00D91398" w:rsidRDefault="00F019DB" w:rsidP="00F019DB">
      <w:pPr>
        <w:rPr>
          <w:rFonts w:cs="Times New Roman"/>
          <w:lang w:val="es-ES"/>
        </w:rPr>
      </w:pPr>
    </w:p>
    <w:p w14:paraId="25EF4B74" w14:textId="77777777" w:rsidR="00F019DB" w:rsidRPr="00D91398" w:rsidRDefault="00F019DB" w:rsidP="00F019DB">
      <w:pPr>
        <w:spacing w:line="360" w:lineRule="auto"/>
        <w:jc w:val="both"/>
        <w:rPr>
          <w:rFonts w:cs="Times New Roman"/>
          <w:sz w:val="24"/>
          <w:szCs w:val="24"/>
        </w:rPr>
      </w:pPr>
      <w:r w:rsidRPr="00D91398">
        <w:rPr>
          <w:rFonts w:cs="Times New Roman"/>
          <w:sz w:val="24"/>
          <w:szCs w:val="24"/>
        </w:rPr>
        <w:t xml:space="preserve">De acuerdo con información oficial (PAT 2016), en Argelia se ha identificado la presencia de tres grupos insurgentes: (i) Frente 60 de las Fuerzas Armadas Revolucionarias de Colombia, Ejército del Pueblo –FARC-EP (Jaime Pardo Leal), (ii) el Ejército de Liberación Nacional –ELN- y (iii) la organización paramilitar Los Rastrojos y BACRIM. El primero ha operado históricamente en el municipio desde hace ya varias décadas y los otros han hecho presencia esporádica entre los años 2000 y 2014.  En la actualidad el ELN tiene mayor presencia en el municipio (PAT 2016). </w:t>
      </w:r>
    </w:p>
    <w:p w14:paraId="682E6AF1" w14:textId="77777777" w:rsidR="00F019DB" w:rsidRPr="00D91398" w:rsidRDefault="00F019DB" w:rsidP="00F019DB">
      <w:pPr>
        <w:pStyle w:val="Descripcin"/>
        <w:rPr>
          <w:b w:val="0"/>
          <w:i/>
        </w:rPr>
      </w:pPr>
      <w:bookmarkStart w:id="35" w:name="_Toc17800779"/>
      <w:bookmarkStart w:id="36" w:name="_Toc17800928"/>
      <w:r w:rsidRPr="00D91398">
        <w:t>Tabla 1: Regionalización del conflicto armado en el Departamento del Cauca</w:t>
      </w:r>
      <w:bookmarkEnd w:id="35"/>
      <w:bookmarkEnd w:id="36"/>
    </w:p>
    <w:tbl>
      <w:tblPr>
        <w:tblStyle w:val="Tablaconcuadrcula"/>
        <w:tblW w:w="0" w:type="auto"/>
        <w:tblLook w:val="04A0" w:firstRow="1" w:lastRow="0" w:firstColumn="1" w:lastColumn="0" w:noHBand="0" w:noVBand="1"/>
      </w:tblPr>
      <w:tblGrid>
        <w:gridCol w:w="1029"/>
        <w:gridCol w:w="4891"/>
        <w:gridCol w:w="3128"/>
      </w:tblGrid>
      <w:tr w:rsidR="00F019DB" w:rsidRPr="00D91398" w14:paraId="3C2DA9CD" w14:textId="77777777" w:rsidTr="00D91398">
        <w:trPr>
          <w:trHeight w:val="374"/>
        </w:trPr>
        <w:tc>
          <w:tcPr>
            <w:tcW w:w="1029" w:type="dxa"/>
            <w:shd w:val="clear" w:color="auto" w:fill="D9D9D9" w:themeFill="background1" w:themeFillShade="D9"/>
            <w:vAlign w:val="center"/>
          </w:tcPr>
          <w:p w14:paraId="57C99C88" w14:textId="77777777" w:rsidR="00F019DB" w:rsidRPr="00D91398" w:rsidRDefault="00F019DB" w:rsidP="00D91398">
            <w:pPr>
              <w:jc w:val="center"/>
              <w:rPr>
                <w:rFonts w:cs="Times New Roman"/>
                <w:b/>
                <w:lang w:val="es-ES"/>
              </w:rPr>
            </w:pPr>
            <w:r w:rsidRPr="00D91398">
              <w:rPr>
                <w:rFonts w:cs="Times New Roman"/>
                <w:b/>
                <w:lang w:val="es-ES"/>
              </w:rPr>
              <w:t>ZONA</w:t>
            </w:r>
          </w:p>
        </w:tc>
        <w:tc>
          <w:tcPr>
            <w:tcW w:w="4891" w:type="dxa"/>
            <w:shd w:val="clear" w:color="auto" w:fill="D9D9D9" w:themeFill="background1" w:themeFillShade="D9"/>
            <w:vAlign w:val="center"/>
          </w:tcPr>
          <w:p w14:paraId="6C86E658" w14:textId="77777777" w:rsidR="00F019DB" w:rsidRPr="00D91398" w:rsidRDefault="00F019DB" w:rsidP="00D91398">
            <w:pPr>
              <w:jc w:val="center"/>
              <w:rPr>
                <w:rFonts w:cs="Times New Roman"/>
                <w:b/>
                <w:lang w:val="es-ES"/>
              </w:rPr>
            </w:pPr>
            <w:r w:rsidRPr="00D91398">
              <w:rPr>
                <w:rFonts w:cs="Times New Roman"/>
                <w:b/>
                <w:lang w:val="es-ES"/>
              </w:rPr>
              <w:t>MUNICIPIOS QUE LA CONFORMAN</w:t>
            </w:r>
          </w:p>
        </w:tc>
        <w:tc>
          <w:tcPr>
            <w:tcW w:w="3128" w:type="dxa"/>
            <w:shd w:val="clear" w:color="auto" w:fill="D9D9D9" w:themeFill="background1" w:themeFillShade="D9"/>
            <w:vAlign w:val="center"/>
          </w:tcPr>
          <w:p w14:paraId="0E3FAF1D" w14:textId="77777777" w:rsidR="00F019DB" w:rsidRPr="00D91398" w:rsidRDefault="00F019DB" w:rsidP="00D91398">
            <w:pPr>
              <w:jc w:val="center"/>
              <w:rPr>
                <w:rFonts w:cs="Times New Roman"/>
                <w:b/>
                <w:lang w:val="es-ES"/>
              </w:rPr>
            </w:pPr>
            <w:r w:rsidRPr="00D91398">
              <w:rPr>
                <w:rFonts w:cs="Times New Roman"/>
                <w:b/>
                <w:lang w:val="es-ES"/>
              </w:rPr>
              <w:t>ACTOR/ES ARMADOS</w:t>
            </w:r>
          </w:p>
        </w:tc>
      </w:tr>
      <w:tr w:rsidR="00F019DB" w:rsidRPr="00D91398" w14:paraId="00E67A49" w14:textId="77777777" w:rsidTr="00D91398">
        <w:trPr>
          <w:trHeight w:val="1342"/>
        </w:trPr>
        <w:tc>
          <w:tcPr>
            <w:tcW w:w="1029" w:type="dxa"/>
            <w:vAlign w:val="center"/>
          </w:tcPr>
          <w:p w14:paraId="3ED7F524" w14:textId="77777777" w:rsidR="00F019DB" w:rsidRPr="00D91398" w:rsidRDefault="00F019DB" w:rsidP="00D91398">
            <w:pPr>
              <w:jc w:val="center"/>
              <w:rPr>
                <w:rFonts w:cs="Times New Roman"/>
                <w:b/>
                <w:lang w:val="es-ES"/>
              </w:rPr>
            </w:pPr>
            <w:r w:rsidRPr="00D91398">
              <w:rPr>
                <w:rFonts w:cs="Times New Roman"/>
                <w:b/>
                <w:lang w:val="es-ES"/>
              </w:rPr>
              <w:t>Norte</w:t>
            </w:r>
          </w:p>
        </w:tc>
        <w:tc>
          <w:tcPr>
            <w:tcW w:w="4891" w:type="dxa"/>
            <w:vAlign w:val="center"/>
          </w:tcPr>
          <w:p w14:paraId="7DE42D7B" w14:textId="77777777" w:rsidR="00F019DB" w:rsidRPr="00D91398" w:rsidRDefault="00F019DB" w:rsidP="00D91398">
            <w:pPr>
              <w:jc w:val="center"/>
              <w:rPr>
                <w:rFonts w:cs="Times New Roman"/>
                <w:lang w:val="es-ES"/>
              </w:rPr>
            </w:pPr>
            <w:r w:rsidRPr="00D91398">
              <w:rPr>
                <w:rFonts w:cs="Times New Roman"/>
                <w:lang w:val="es-ES"/>
              </w:rPr>
              <w:t xml:space="preserve">Buenos Aires, Caloto, Puerto Tejada, Villa Rica, Suárez, Santander de Quilichao, </w:t>
            </w:r>
            <w:proofErr w:type="spellStart"/>
            <w:r w:rsidRPr="00D91398">
              <w:rPr>
                <w:rFonts w:cs="Times New Roman"/>
                <w:lang w:val="es-ES"/>
              </w:rPr>
              <w:t>Toribío</w:t>
            </w:r>
            <w:proofErr w:type="spellEnd"/>
            <w:r w:rsidRPr="00D91398">
              <w:rPr>
                <w:rFonts w:cs="Times New Roman"/>
                <w:lang w:val="es-ES"/>
              </w:rPr>
              <w:t xml:space="preserve">, Corinto, Padilla, Miranda, Guachené, Caldono, </w:t>
            </w:r>
            <w:proofErr w:type="spellStart"/>
            <w:r w:rsidRPr="00D91398">
              <w:rPr>
                <w:rFonts w:cs="Times New Roman"/>
                <w:lang w:val="es-ES"/>
              </w:rPr>
              <w:t>Jambaló</w:t>
            </w:r>
            <w:proofErr w:type="spellEnd"/>
            <w:r w:rsidRPr="00D91398">
              <w:rPr>
                <w:rFonts w:cs="Times New Roman"/>
                <w:lang w:val="es-ES"/>
              </w:rPr>
              <w:t xml:space="preserve">, Cajibío, Morales, Piendamó, Silvia, Popayán, Puracé, </w:t>
            </w:r>
            <w:proofErr w:type="spellStart"/>
            <w:r w:rsidRPr="00D91398">
              <w:rPr>
                <w:rFonts w:cs="Times New Roman"/>
                <w:lang w:val="es-ES"/>
              </w:rPr>
              <w:t>Inzá</w:t>
            </w:r>
            <w:proofErr w:type="spellEnd"/>
            <w:r w:rsidRPr="00D91398">
              <w:rPr>
                <w:rFonts w:cs="Times New Roman"/>
                <w:lang w:val="es-ES"/>
              </w:rPr>
              <w:t xml:space="preserve">, </w:t>
            </w:r>
            <w:proofErr w:type="spellStart"/>
            <w:r w:rsidRPr="00D91398">
              <w:rPr>
                <w:rFonts w:cs="Times New Roman"/>
                <w:lang w:val="es-ES"/>
              </w:rPr>
              <w:t>páez</w:t>
            </w:r>
            <w:proofErr w:type="spellEnd"/>
            <w:r w:rsidRPr="00D91398">
              <w:rPr>
                <w:rFonts w:cs="Times New Roman"/>
                <w:lang w:val="es-ES"/>
              </w:rPr>
              <w:t xml:space="preserve"> y Totoró.</w:t>
            </w:r>
          </w:p>
        </w:tc>
        <w:tc>
          <w:tcPr>
            <w:tcW w:w="3128" w:type="dxa"/>
            <w:vAlign w:val="center"/>
          </w:tcPr>
          <w:p w14:paraId="35B1CBDC" w14:textId="77777777" w:rsidR="00F019DB" w:rsidRPr="00D91398" w:rsidRDefault="00F019DB" w:rsidP="00D91398">
            <w:pPr>
              <w:jc w:val="center"/>
              <w:rPr>
                <w:rFonts w:cs="Times New Roman"/>
                <w:lang w:val="es-ES"/>
              </w:rPr>
            </w:pPr>
            <w:r w:rsidRPr="00D91398">
              <w:rPr>
                <w:rFonts w:cs="Times New Roman"/>
                <w:lang w:val="es-ES"/>
              </w:rPr>
              <w:t>Disidencias de las FARC o GAOR y EPL</w:t>
            </w:r>
          </w:p>
        </w:tc>
      </w:tr>
      <w:tr w:rsidR="00F019DB" w:rsidRPr="00D91398" w14:paraId="1FEBCC50" w14:textId="77777777" w:rsidTr="00D91398">
        <w:tc>
          <w:tcPr>
            <w:tcW w:w="1029" w:type="dxa"/>
            <w:vAlign w:val="center"/>
          </w:tcPr>
          <w:p w14:paraId="24EE0150" w14:textId="77777777" w:rsidR="00F019DB" w:rsidRPr="00D91398" w:rsidRDefault="00F019DB" w:rsidP="00D91398">
            <w:pPr>
              <w:jc w:val="center"/>
              <w:rPr>
                <w:rFonts w:cs="Times New Roman"/>
                <w:b/>
                <w:lang w:val="es-ES"/>
              </w:rPr>
            </w:pPr>
            <w:r w:rsidRPr="00D91398">
              <w:rPr>
                <w:rFonts w:cs="Times New Roman"/>
                <w:b/>
                <w:lang w:val="es-ES"/>
              </w:rPr>
              <w:t xml:space="preserve">Centro </w:t>
            </w:r>
            <w:r w:rsidR="0041566C" w:rsidRPr="00D91398">
              <w:rPr>
                <w:rFonts w:cs="Times New Roman"/>
                <w:b/>
                <w:lang w:val="es-ES"/>
              </w:rPr>
              <w:t>–</w:t>
            </w:r>
            <w:r w:rsidRPr="00D91398">
              <w:rPr>
                <w:rFonts w:cs="Times New Roman"/>
                <w:b/>
                <w:lang w:val="es-ES"/>
              </w:rPr>
              <w:t xml:space="preserve"> Sur</w:t>
            </w:r>
          </w:p>
        </w:tc>
        <w:tc>
          <w:tcPr>
            <w:tcW w:w="4891" w:type="dxa"/>
            <w:vAlign w:val="center"/>
          </w:tcPr>
          <w:p w14:paraId="59B515C8" w14:textId="77777777" w:rsidR="00F019DB" w:rsidRPr="00D91398" w:rsidRDefault="00F019DB" w:rsidP="00D91398">
            <w:pPr>
              <w:jc w:val="center"/>
              <w:rPr>
                <w:rFonts w:cs="Times New Roman"/>
                <w:lang w:val="es-ES"/>
              </w:rPr>
            </w:pPr>
            <w:r w:rsidRPr="00D91398">
              <w:rPr>
                <w:rFonts w:cs="Times New Roman"/>
                <w:lang w:val="es-ES"/>
              </w:rPr>
              <w:t xml:space="preserve">Timbío, El Tambo, Almaguer, La Sierra, la Vega, Rosas, Sotará, Argelia, Balboa, Bolívar, Florencia, Mercaderes, Patía, Sucre, Piamonte, Santa Rosa y san </w:t>
            </w:r>
            <w:proofErr w:type="spellStart"/>
            <w:r w:rsidRPr="00D91398">
              <w:rPr>
                <w:rFonts w:cs="Times New Roman"/>
                <w:lang w:val="es-ES"/>
              </w:rPr>
              <w:t>Sebastian</w:t>
            </w:r>
            <w:proofErr w:type="spellEnd"/>
            <w:r w:rsidRPr="00D91398">
              <w:rPr>
                <w:rFonts w:cs="Times New Roman"/>
                <w:lang w:val="es-ES"/>
              </w:rPr>
              <w:t>.</w:t>
            </w:r>
          </w:p>
        </w:tc>
        <w:tc>
          <w:tcPr>
            <w:tcW w:w="3128" w:type="dxa"/>
            <w:vAlign w:val="center"/>
          </w:tcPr>
          <w:p w14:paraId="13117615" w14:textId="77777777" w:rsidR="00F019DB" w:rsidRPr="00D91398" w:rsidRDefault="00F019DB" w:rsidP="00D91398">
            <w:pPr>
              <w:jc w:val="center"/>
              <w:rPr>
                <w:rFonts w:cs="Times New Roman"/>
                <w:lang w:val="es-ES"/>
              </w:rPr>
            </w:pPr>
            <w:r w:rsidRPr="00D91398">
              <w:rPr>
                <w:rFonts w:cs="Times New Roman"/>
                <w:lang w:val="es-ES"/>
              </w:rPr>
              <w:t>ELN y Disidencias de las FARC o GAOR</w:t>
            </w:r>
          </w:p>
        </w:tc>
      </w:tr>
      <w:tr w:rsidR="00F019DB" w:rsidRPr="00D91398" w14:paraId="531EBE3E" w14:textId="77777777" w:rsidTr="00D91398">
        <w:tc>
          <w:tcPr>
            <w:tcW w:w="1029" w:type="dxa"/>
            <w:vAlign w:val="center"/>
          </w:tcPr>
          <w:p w14:paraId="3409D3E2" w14:textId="77777777" w:rsidR="00F019DB" w:rsidRPr="00D91398" w:rsidRDefault="00F019DB" w:rsidP="00D91398">
            <w:pPr>
              <w:jc w:val="center"/>
              <w:rPr>
                <w:rFonts w:cs="Times New Roman"/>
                <w:b/>
                <w:lang w:val="es-ES"/>
              </w:rPr>
            </w:pPr>
            <w:r w:rsidRPr="00D91398">
              <w:rPr>
                <w:rFonts w:cs="Times New Roman"/>
                <w:b/>
                <w:lang w:val="es-ES"/>
              </w:rPr>
              <w:t>Pacífico</w:t>
            </w:r>
          </w:p>
        </w:tc>
        <w:tc>
          <w:tcPr>
            <w:tcW w:w="4891" w:type="dxa"/>
            <w:vAlign w:val="center"/>
          </w:tcPr>
          <w:p w14:paraId="78124F21" w14:textId="77777777" w:rsidR="00F019DB" w:rsidRPr="00D91398" w:rsidRDefault="00F019DB" w:rsidP="00D91398">
            <w:pPr>
              <w:jc w:val="center"/>
              <w:rPr>
                <w:rFonts w:cs="Times New Roman"/>
                <w:lang w:val="es-ES"/>
              </w:rPr>
            </w:pPr>
            <w:r w:rsidRPr="00D91398">
              <w:rPr>
                <w:rFonts w:cs="Times New Roman"/>
                <w:lang w:val="es-ES"/>
              </w:rPr>
              <w:t>Guapi, López de Micay y Timbiquí</w:t>
            </w:r>
          </w:p>
        </w:tc>
        <w:tc>
          <w:tcPr>
            <w:tcW w:w="3128" w:type="dxa"/>
            <w:vAlign w:val="center"/>
          </w:tcPr>
          <w:p w14:paraId="71729082" w14:textId="77777777" w:rsidR="00F019DB" w:rsidRPr="00D91398" w:rsidRDefault="00F019DB" w:rsidP="00D91398">
            <w:pPr>
              <w:jc w:val="center"/>
              <w:rPr>
                <w:rFonts w:cs="Times New Roman"/>
                <w:lang w:val="es-ES"/>
              </w:rPr>
            </w:pPr>
            <w:r w:rsidRPr="00D91398">
              <w:rPr>
                <w:rFonts w:cs="Times New Roman"/>
                <w:lang w:val="es-ES"/>
              </w:rPr>
              <w:t>Disidencia FARC o GAOR; EPL; ELN; AGC y Guerrillas urbanas del pacífico.</w:t>
            </w:r>
          </w:p>
        </w:tc>
      </w:tr>
    </w:tbl>
    <w:p w14:paraId="5D752378" w14:textId="77777777" w:rsidR="00F019DB" w:rsidRPr="00D91398" w:rsidRDefault="00F019DB" w:rsidP="00F019DB">
      <w:pPr>
        <w:jc w:val="center"/>
        <w:rPr>
          <w:rFonts w:cs="Times New Roman"/>
          <w:sz w:val="20"/>
          <w:szCs w:val="20"/>
        </w:rPr>
      </w:pPr>
      <w:r w:rsidRPr="00D91398">
        <w:rPr>
          <w:rFonts w:cs="Times New Roman"/>
          <w:sz w:val="20"/>
          <w:szCs w:val="20"/>
          <w:lang w:val="es-ES"/>
        </w:rPr>
        <w:t xml:space="preserve">Fuente: Defensoría del Pueblo- </w:t>
      </w:r>
      <w:r w:rsidRPr="00D91398">
        <w:rPr>
          <w:rFonts w:cs="Times New Roman"/>
          <w:sz w:val="20"/>
          <w:szCs w:val="20"/>
        </w:rPr>
        <w:t>Informe ejecutivo-2018 (con base en la información suministrada por los análisis de la defensoría delegada para la Prevención de Riesgos y Sistemas de Alertas Tempranas)</w:t>
      </w:r>
    </w:p>
    <w:p w14:paraId="71DE8F5A" w14:textId="77777777" w:rsidR="00F019DB" w:rsidRPr="00D91398" w:rsidRDefault="00F019DB">
      <w:pPr>
        <w:rPr>
          <w:rFonts w:cs="Times New Roman"/>
          <w:sz w:val="24"/>
          <w:szCs w:val="24"/>
        </w:rPr>
      </w:pPr>
      <w:r w:rsidRPr="00D91398">
        <w:rPr>
          <w:rFonts w:cs="Times New Roman"/>
          <w:sz w:val="24"/>
          <w:szCs w:val="24"/>
        </w:rPr>
        <w:br w:type="page"/>
      </w:r>
    </w:p>
    <w:p w14:paraId="022E6AF5" w14:textId="77777777" w:rsidR="00F019DB" w:rsidRPr="00D91398" w:rsidRDefault="00F019DB" w:rsidP="00F019DB">
      <w:pPr>
        <w:pStyle w:val="Ttulo2"/>
        <w:numPr>
          <w:ilvl w:val="1"/>
          <w:numId w:val="16"/>
        </w:numPr>
        <w:spacing w:after="240" w:line="240" w:lineRule="auto"/>
        <w:rPr>
          <w:rFonts w:cs="Times New Roman"/>
          <w:sz w:val="24"/>
          <w:szCs w:val="24"/>
          <w:lang w:val="es-ES"/>
        </w:rPr>
      </w:pPr>
      <w:bookmarkStart w:id="37" w:name="_Toc17811374"/>
      <w:bookmarkStart w:id="38" w:name="_Toc30682109"/>
      <w:r w:rsidRPr="00D91398">
        <w:rPr>
          <w:rFonts w:cs="Times New Roman"/>
          <w:color w:val="auto"/>
          <w:sz w:val="24"/>
          <w:szCs w:val="24"/>
          <w:lang w:val="es-ES"/>
        </w:rPr>
        <w:lastRenderedPageBreak/>
        <w:t>Causas del Conflicto</w:t>
      </w:r>
      <w:bookmarkEnd w:id="37"/>
      <w:bookmarkEnd w:id="38"/>
      <w:r w:rsidRPr="00D91398">
        <w:rPr>
          <w:rFonts w:cs="Times New Roman"/>
          <w:sz w:val="24"/>
          <w:szCs w:val="24"/>
          <w:lang w:val="es-ES"/>
        </w:rPr>
        <w:t xml:space="preserve"> </w:t>
      </w:r>
    </w:p>
    <w:p w14:paraId="49C9E4D6" w14:textId="77777777" w:rsidR="00F019DB" w:rsidRPr="00D91398" w:rsidRDefault="00F019DB" w:rsidP="00F019DB">
      <w:pPr>
        <w:rPr>
          <w:rFonts w:cs="Times New Roman"/>
          <w:lang w:val="es-ES"/>
        </w:rPr>
      </w:pPr>
    </w:p>
    <w:p w14:paraId="615CC98C" w14:textId="77777777" w:rsidR="009B34C9" w:rsidRPr="00D91398" w:rsidRDefault="009B34C9" w:rsidP="00F70A2E">
      <w:pPr>
        <w:spacing w:line="360" w:lineRule="auto"/>
        <w:jc w:val="both"/>
        <w:rPr>
          <w:rFonts w:cs="Times New Roman"/>
          <w:sz w:val="24"/>
          <w:szCs w:val="24"/>
        </w:rPr>
      </w:pPr>
      <w:r w:rsidRPr="00D91398">
        <w:rPr>
          <w:rFonts w:cs="Times New Roman"/>
          <w:sz w:val="24"/>
          <w:szCs w:val="24"/>
        </w:rPr>
        <w:t>El Centro de Recursos para el Análisis de Conflictos –CERAC- publicó en 2012 la tipología de los municipios de Colombia según el conflicto armado interno</w:t>
      </w:r>
      <w:r w:rsidR="002C20B3" w:rsidRPr="00D91398">
        <w:rPr>
          <w:rFonts w:cs="Times New Roman"/>
          <w:sz w:val="24"/>
          <w:szCs w:val="24"/>
        </w:rPr>
        <w:t xml:space="preserve"> en el periodo 2000-2012</w:t>
      </w:r>
      <w:r w:rsidRPr="00D91398">
        <w:rPr>
          <w:rFonts w:cs="Times New Roman"/>
          <w:sz w:val="24"/>
          <w:szCs w:val="24"/>
        </w:rPr>
        <w:t xml:space="preserve">, teniendo en cuenta dos variables clave: (i) Presencia de grupos armados y (ii) la intensidad </w:t>
      </w:r>
      <w:r w:rsidR="002C20B3" w:rsidRPr="00D91398">
        <w:rPr>
          <w:rFonts w:cs="Times New Roman"/>
          <w:sz w:val="24"/>
          <w:szCs w:val="24"/>
        </w:rPr>
        <w:t>d</w:t>
      </w:r>
      <w:r w:rsidRPr="00D91398">
        <w:rPr>
          <w:rFonts w:cs="Times New Roman"/>
          <w:sz w:val="24"/>
          <w:szCs w:val="24"/>
        </w:rPr>
        <w:t>el conflicto</w:t>
      </w:r>
      <w:r w:rsidR="002C20B3" w:rsidRPr="00D91398">
        <w:rPr>
          <w:rFonts w:cs="Times New Roman"/>
          <w:sz w:val="24"/>
          <w:szCs w:val="24"/>
        </w:rPr>
        <w:t>.</w:t>
      </w:r>
      <w:r w:rsidR="002C20B3" w:rsidRPr="00D91398">
        <w:rPr>
          <w:rStyle w:val="Refdenotaalpie"/>
          <w:rFonts w:cs="Times New Roman"/>
          <w:sz w:val="24"/>
          <w:szCs w:val="24"/>
        </w:rPr>
        <w:footnoteReference w:id="1"/>
      </w:r>
      <w:r w:rsidR="00367555" w:rsidRPr="00D91398">
        <w:rPr>
          <w:rFonts w:cs="Times New Roman"/>
          <w:sz w:val="24"/>
          <w:szCs w:val="24"/>
        </w:rPr>
        <w:t xml:space="preserve"> </w:t>
      </w:r>
      <w:r w:rsidR="002C20B3" w:rsidRPr="00D91398">
        <w:rPr>
          <w:rFonts w:cs="Times New Roman"/>
          <w:sz w:val="24"/>
          <w:szCs w:val="24"/>
        </w:rPr>
        <w:t>De acuerdo con esta tipología, el municipio de Argelia está clasificado en categor</w:t>
      </w:r>
      <w:r w:rsidR="00924442" w:rsidRPr="00D91398">
        <w:rPr>
          <w:rFonts w:cs="Times New Roman"/>
          <w:sz w:val="24"/>
          <w:szCs w:val="24"/>
        </w:rPr>
        <w:t xml:space="preserve">ía 3: </w:t>
      </w:r>
      <w:r w:rsidR="002C20B3" w:rsidRPr="00D91398">
        <w:rPr>
          <w:rFonts w:cs="Times New Roman"/>
          <w:sz w:val="24"/>
          <w:szCs w:val="24"/>
        </w:rPr>
        <w:t xml:space="preserve">Fuertemente afectado e interrumpido. </w:t>
      </w:r>
      <w:r w:rsidR="00924442" w:rsidRPr="00D91398">
        <w:rPr>
          <w:rFonts w:cs="Times New Roman"/>
          <w:sz w:val="24"/>
          <w:szCs w:val="24"/>
        </w:rPr>
        <w:t>No obstante, el Plan de Atención Territorial del municipio –PAT- no está de acuerdo con esta categoría, puesto que reconoce que la presencia de grupos armados ha sido persistente</w:t>
      </w:r>
      <w:r w:rsidR="00367555" w:rsidRPr="00D91398">
        <w:rPr>
          <w:rFonts w:cs="Times New Roman"/>
          <w:sz w:val="24"/>
          <w:szCs w:val="24"/>
        </w:rPr>
        <w:t xml:space="preserve"> hasta la actualidad</w:t>
      </w:r>
      <w:r w:rsidR="00924442" w:rsidRPr="00D91398">
        <w:rPr>
          <w:rFonts w:cs="Times New Roman"/>
          <w:sz w:val="24"/>
          <w:szCs w:val="24"/>
        </w:rPr>
        <w:t>.</w:t>
      </w:r>
      <w:r w:rsidR="002C20B3" w:rsidRPr="00D91398">
        <w:rPr>
          <w:rFonts w:cs="Times New Roman"/>
          <w:sz w:val="24"/>
          <w:szCs w:val="24"/>
        </w:rPr>
        <w:t xml:space="preserve"> </w:t>
      </w:r>
    </w:p>
    <w:p w14:paraId="3FACEE9B" w14:textId="77777777" w:rsidR="00F019DB" w:rsidRPr="00D91398" w:rsidRDefault="00367555" w:rsidP="00F70A2E">
      <w:pPr>
        <w:spacing w:line="360" w:lineRule="auto"/>
        <w:jc w:val="both"/>
        <w:rPr>
          <w:rFonts w:cs="Times New Roman"/>
          <w:sz w:val="24"/>
          <w:szCs w:val="24"/>
        </w:rPr>
      </w:pPr>
      <w:r w:rsidRPr="00D91398">
        <w:rPr>
          <w:rFonts w:cs="Times New Roman"/>
          <w:sz w:val="24"/>
          <w:szCs w:val="24"/>
        </w:rPr>
        <w:t xml:space="preserve">Otro indicador clave para la compresión del conflicto armado en Argelia es el Índice de Riesgo de Victimización –IRV-, el cual es una variable que se configura a partir de las dimensiones de vulnerabilidad y amenazas, que articula una multiplicidad de variables ordenadas en 5 ejes temáticos: Vida, libertad, integridad, seguridad y libertad de circulación.  De acuerdo con el IRV, el municipio de Argelia presenta el índice más alto del departamento, seguido por los municipios de El Tambo y Piamonte. </w:t>
      </w:r>
    </w:p>
    <w:p w14:paraId="684A759D" w14:textId="77777777" w:rsidR="00F019DB" w:rsidRPr="00D91398" w:rsidRDefault="00367555" w:rsidP="00F70A2E">
      <w:pPr>
        <w:spacing w:line="360" w:lineRule="auto"/>
        <w:jc w:val="both"/>
        <w:rPr>
          <w:rFonts w:cs="Times New Roman"/>
          <w:sz w:val="24"/>
          <w:szCs w:val="24"/>
        </w:rPr>
      </w:pPr>
      <w:r w:rsidRPr="00D91398">
        <w:rPr>
          <w:rFonts w:cs="Times New Roman"/>
          <w:sz w:val="24"/>
          <w:szCs w:val="24"/>
        </w:rPr>
        <w:t>De acuerdo con los análisis que se pueden derivar del índice, las características que comparte este municipio con otros de alto valor IRV son la presencia persistente de grupos armados al margen de la Ley, grandes extensiones de cultivos ilícitos, desplazamientos forzados</w:t>
      </w:r>
      <w:r w:rsidR="006C67E7" w:rsidRPr="00D91398">
        <w:rPr>
          <w:rFonts w:cs="Times New Roman"/>
          <w:sz w:val="24"/>
          <w:szCs w:val="24"/>
        </w:rPr>
        <w:t xml:space="preserve"> y alta tas</w:t>
      </w:r>
      <w:r w:rsidR="00C026EC" w:rsidRPr="00D91398">
        <w:rPr>
          <w:rFonts w:cs="Times New Roman"/>
          <w:sz w:val="24"/>
          <w:szCs w:val="24"/>
        </w:rPr>
        <w:t>a de homicidios, especialmente de</w:t>
      </w:r>
      <w:r w:rsidR="006C67E7" w:rsidRPr="00D91398">
        <w:rPr>
          <w:rFonts w:cs="Times New Roman"/>
          <w:sz w:val="24"/>
          <w:szCs w:val="24"/>
        </w:rPr>
        <w:t xml:space="preserve"> líderes y lideresas sociales. </w:t>
      </w:r>
      <w:r w:rsidR="00C026EC" w:rsidRPr="00D91398">
        <w:rPr>
          <w:rFonts w:cs="Times New Roman"/>
          <w:sz w:val="24"/>
          <w:szCs w:val="24"/>
        </w:rPr>
        <w:t xml:space="preserve"> Por su parte, en función de la </w:t>
      </w:r>
      <w:r w:rsidR="0078185B" w:rsidRPr="00D91398">
        <w:rPr>
          <w:rFonts w:cs="Times New Roman"/>
          <w:sz w:val="24"/>
          <w:szCs w:val="24"/>
        </w:rPr>
        <w:t>información oficial suministrada por la Unidad para la Atención y Reparación Integral de las Víctimas</w:t>
      </w:r>
      <w:r w:rsidR="000817A0" w:rsidRPr="00D91398">
        <w:rPr>
          <w:rFonts w:cs="Times New Roman"/>
          <w:sz w:val="24"/>
          <w:szCs w:val="24"/>
        </w:rPr>
        <w:t>,</w:t>
      </w:r>
      <w:r w:rsidR="0078185B" w:rsidRPr="00D91398">
        <w:rPr>
          <w:rFonts w:cs="Times New Roman"/>
          <w:sz w:val="24"/>
          <w:szCs w:val="24"/>
        </w:rPr>
        <w:t xml:space="preserve"> en el Departamento del Cauca se han registrado 232.743 víctimas del conflicto armado, mientras que en el municipio de Argelia se han registrado 9.298, lo que equivale al 2.2% del total departamental. </w:t>
      </w:r>
    </w:p>
    <w:p w14:paraId="0B8F08EA" w14:textId="77777777" w:rsidR="002623B4" w:rsidRPr="00D91398" w:rsidRDefault="0078185B" w:rsidP="00F70A2E">
      <w:pPr>
        <w:spacing w:line="360" w:lineRule="auto"/>
        <w:jc w:val="both"/>
        <w:rPr>
          <w:rFonts w:cs="Times New Roman"/>
          <w:sz w:val="24"/>
          <w:szCs w:val="24"/>
        </w:rPr>
      </w:pPr>
      <w:r w:rsidRPr="00D91398">
        <w:rPr>
          <w:rFonts w:cs="Times New Roman"/>
          <w:sz w:val="24"/>
          <w:szCs w:val="24"/>
        </w:rPr>
        <w:t xml:space="preserve">El principal hecho victimizante en el municipio es el </w:t>
      </w:r>
      <w:r w:rsidRPr="00D91398">
        <w:rPr>
          <w:rFonts w:cs="Times New Roman"/>
          <w:i/>
          <w:sz w:val="24"/>
          <w:szCs w:val="24"/>
        </w:rPr>
        <w:t>desplazamiento forzado</w:t>
      </w:r>
      <w:r w:rsidRPr="00D91398">
        <w:rPr>
          <w:rFonts w:cs="Times New Roman"/>
          <w:sz w:val="24"/>
          <w:szCs w:val="24"/>
        </w:rPr>
        <w:t xml:space="preserve"> con el 75.2% de los casos, seguido del </w:t>
      </w:r>
      <w:r w:rsidRPr="00D91398">
        <w:rPr>
          <w:rFonts w:cs="Times New Roman"/>
          <w:i/>
          <w:sz w:val="24"/>
          <w:szCs w:val="24"/>
        </w:rPr>
        <w:t>homicidio</w:t>
      </w:r>
      <w:r w:rsidRPr="00D91398">
        <w:rPr>
          <w:rFonts w:cs="Times New Roman"/>
          <w:sz w:val="24"/>
          <w:szCs w:val="24"/>
        </w:rPr>
        <w:t xml:space="preserve"> con el 7.5%. La presencia de grupos armados al margen de la </w:t>
      </w:r>
      <w:r w:rsidRPr="00D91398">
        <w:rPr>
          <w:rFonts w:cs="Times New Roman"/>
          <w:sz w:val="24"/>
          <w:szCs w:val="24"/>
        </w:rPr>
        <w:lastRenderedPageBreak/>
        <w:t xml:space="preserve">ley es probablemente la principal causa de la tasa de desplazamiento y homicidios al interior del municipio. </w:t>
      </w:r>
    </w:p>
    <w:p w14:paraId="0955BCAC" w14:textId="77777777" w:rsidR="004D39F3" w:rsidRPr="00D91398" w:rsidRDefault="004D39F3" w:rsidP="004D39F3">
      <w:pPr>
        <w:pStyle w:val="Ttulo2"/>
        <w:numPr>
          <w:ilvl w:val="1"/>
          <w:numId w:val="16"/>
        </w:numPr>
        <w:spacing w:after="240" w:line="240" w:lineRule="auto"/>
        <w:rPr>
          <w:rFonts w:cs="Times New Roman"/>
          <w:color w:val="auto"/>
          <w:sz w:val="24"/>
          <w:szCs w:val="24"/>
          <w:lang w:val="es-ES"/>
        </w:rPr>
      </w:pPr>
      <w:bookmarkStart w:id="39" w:name="_Toc30682110"/>
      <w:r>
        <w:rPr>
          <w:rFonts w:cs="Times New Roman"/>
          <w:color w:val="auto"/>
          <w:sz w:val="24"/>
          <w:szCs w:val="24"/>
          <w:lang w:val="es-ES"/>
        </w:rPr>
        <w:t>Víctimas y grupos vulnerables</w:t>
      </w:r>
      <w:bookmarkEnd w:id="39"/>
    </w:p>
    <w:p w14:paraId="3933C6C9" w14:textId="77777777" w:rsidR="004C4E68" w:rsidRPr="004D39F3" w:rsidRDefault="004D39F3" w:rsidP="00F70A2E">
      <w:pPr>
        <w:spacing w:line="360" w:lineRule="auto"/>
        <w:jc w:val="both"/>
        <w:rPr>
          <w:sz w:val="24"/>
          <w:szCs w:val="24"/>
        </w:rPr>
      </w:pPr>
      <w:r w:rsidRPr="004D39F3">
        <w:rPr>
          <w:sz w:val="24"/>
          <w:szCs w:val="24"/>
        </w:rPr>
        <w:t>El municipio de Argelia es escenario del conflicto armado interno desde hace más de 35 años, es indudable que la población ha sufrido las consecuencias y ha padecido del rigor de la guerra. También la pobreza, las malas condiciones de vida, los intereses ambientales y la alta presencia de cultivos ilícitos agudizan los problemas. Para el 2015 todavía se viven diferentes espacios de victimización y violación de los derechos humanos en el marco del conflicto; las causas variadas se sintetizan en el Índice de Riesgo de Victimización, donde Argelia tiene el más alto índice del Cauca y está dentro de los primeros veinte municipios de Colombia. Los últimos años han sido un periodo complejo del conflicto tanto en la cabecera municipal como en los corregimientos y algunas veredas, situación que se torna más grave si se tiene en cuenta que se está en el marco de las negociaciones de paz de la Habana desde octubre de 2012 entre Gobierno y la guerrilla de las Farc. Es tanto así que el 2016 se siguen generando víctimas en Argelia y violaciones a los DDHH, viviendo la incertidumbre del conflicto en medio del diálogo; por lo que son altos los retos para llegar a convertir a Argelia en un verdadero territorio de paz. (PDT, municipio de Argelia 2016-2019)</w:t>
      </w:r>
    </w:p>
    <w:p w14:paraId="125DDE9F" w14:textId="77777777" w:rsidR="004D39F3" w:rsidRPr="004D39F3" w:rsidRDefault="004D39F3" w:rsidP="00F70A2E">
      <w:pPr>
        <w:spacing w:line="360" w:lineRule="auto"/>
        <w:jc w:val="both"/>
        <w:rPr>
          <w:sz w:val="24"/>
          <w:szCs w:val="24"/>
        </w:rPr>
      </w:pPr>
      <w:r w:rsidRPr="004D39F3">
        <w:rPr>
          <w:sz w:val="24"/>
          <w:szCs w:val="24"/>
        </w:rPr>
        <w:t>Según los registros 6912 las víctimas registradas que actualmente residen en el municipio, a más del 80% de ellas los hechos le ocurrieron en Argelia y el 20% en otros lugares del país, pero casi la mitad (3,112) declararon en Popayán y el 35% lo hizo en Argelia (2,478). Esto indica que muchas de las víctimas de Argelia se tuvieron que desplazar en un inicio y declarar en otra parte pero luego regresaron.</w:t>
      </w:r>
    </w:p>
    <w:p w14:paraId="363225D2" w14:textId="77777777" w:rsidR="004C4E68" w:rsidRPr="00D91398" w:rsidRDefault="004D39F3" w:rsidP="00F70A2E">
      <w:pPr>
        <w:spacing w:line="360" w:lineRule="auto"/>
        <w:jc w:val="both"/>
        <w:rPr>
          <w:rFonts w:cs="Times New Roman"/>
          <w:sz w:val="24"/>
          <w:szCs w:val="24"/>
        </w:rPr>
      </w:pPr>
      <w:r w:rsidRPr="004D39F3">
        <w:rPr>
          <w:sz w:val="24"/>
          <w:szCs w:val="24"/>
        </w:rPr>
        <w:t>En términos relativos tampoco el sexo juega un papel trascendental para ostentar la condición de víctima en Argelia, el 50% de las víctimas son hombres y la otra mitad mujeres. Sin embargo, esto no es suficiente para desconocer que las mujeres se exponen más en sus condiciones de vida y que cualquier entorno negativo en ellas se intensifica. Por eso el enfoque de género para la mujer será una estrategia trasversal que el municipio de Argelia acogerá, y por supuesto tiene un componente especial para las víctimas del conflicto.</w:t>
      </w:r>
    </w:p>
    <w:p w14:paraId="3CE1BBA3" w14:textId="77777777" w:rsidR="00F019DB" w:rsidRPr="00D91398" w:rsidRDefault="00F019DB">
      <w:pPr>
        <w:rPr>
          <w:rFonts w:cs="Times New Roman"/>
          <w:sz w:val="24"/>
          <w:szCs w:val="24"/>
        </w:rPr>
      </w:pPr>
      <w:r w:rsidRPr="00D91398">
        <w:rPr>
          <w:rFonts w:cs="Times New Roman"/>
          <w:sz w:val="24"/>
          <w:szCs w:val="24"/>
        </w:rPr>
        <w:br w:type="page"/>
      </w:r>
    </w:p>
    <w:p w14:paraId="3AE82798" w14:textId="77777777" w:rsidR="00C4711D" w:rsidRPr="00D91398" w:rsidRDefault="00C4711D" w:rsidP="008F3571">
      <w:pPr>
        <w:pStyle w:val="Ttulo1"/>
        <w:numPr>
          <w:ilvl w:val="0"/>
          <w:numId w:val="16"/>
        </w:numPr>
        <w:spacing w:line="360" w:lineRule="auto"/>
        <w:jc w:val="center"/>
        <w:rPr>
          <w:rFonts w:cs="Times New Roman"/>
          <w:color w:val="auto"/>
          <w:sz w:val="24"/>
          <w:szCs w:val="24"/>
        </w:rPr>
      </w:pPr>
      <w:bookmarkStart w:id="40" w:name="_Toc30682111"/>
      <w:r w:rsidRPr="00D91398">
        <w:rPr>
          <w:rFonts w:cs="Times New Roman"/>
          <w:color w:val="auto"/>
          <w:sz w:val="24"/>
          <w:szCs w:val="24"/>
        </w:rPr>
        <w:lastRenderedPageBreak/>
        <w:t xml:space="preserve">CARACTERIZACIÓN SOCIODEMOGRÁFICA DE LA POBLACIÓN VÍCTIMA </w:t>
      </w:r>
      <w:r w:rsidR="00F019DB" w:rsidRPr="00D91398">
        <w:rPr>
          <w:rFonts w:cs="Times New Roman"/>
          <w:color w:val="auto"/>
          <w:sz w:val="24"/>
          <w:szCs w:val="24"/>
        </w:rPr>
        <w:t xml:space="preserve">REGISTRADA EN EL </w:t>
      </w:r>
      <w:r w:rsidRPr="00D91398">
        <w:rPr>
          <w:rFonts w:cs="Times New Roman"/>
          <w:color w:val="auto"/>
          <w:sz w:val="24"/>
          <w:szCs w:val="24"/>
        </w:rPr>
        <w:t>MUNICIPIO DE ARGELIA</w:t>
      </w:r>
      <w:bookmarkEnd w:id="40"/>
    </w:p>
    <w:p w14:paraId="7743C1B7" w14:textId="77777777" w:rsidR="00C4711D" w:rsidRPr="00D91398" w:rsidRDefault="00C4711D" w:rsidP="00F70A2E">
      <w:pPr>
        <w:spacing w:line="360" w:lineRule="auto"/>
        <w:rPr>
          <w:rFonts w:cs="Times New Roman"/>
          <w:sz w:val="24"/>
          <w:szCs w:val="24"/>
        </w:rPr>
      </w:pPr>
    </w:p>
    <w:p w14:paraId="7D6B7EF7" w14:textId="77777777" w:rsidR="00F019DB" w:rsidRPr="00D91398" w:rsidRDefault="00F019DB" w:rsidP="00F019DB">
      <w:pPr>
        <w:spacing w:line="360" w:lineRule="auto"/>
        <w:jc w:val="both"/>
        <w:rPr>
          <w:rFonts w:cs="Times New Roman"/>
          <w:sz w:val="24"/>
          <w:szCs w:val="24"/>
          <w:lang w:eastAsia="es-CO"/>
        </w:rPr>
      </w:pPr>
      <w:r w:rsidRPr="00D91398">
        <w:rPr>
          <w:rFonts w:cs="Times New Roman"/>
          <w:sz w:val="24"/>
          <w:szCs w:val="24"/>
          <w:lang w:eastAsia="es-CO"/>
        </w:rPr>
        <w:t>El presente capítulo se elabora con base en la información obtenida de la encuesta “Caracterización con Enfoque de Goce Efectivo de Derechos”, aplicada a la población víctima del conflicto armado en el Municipio de Argelia</w:t>
      </w:r>
      <w:r w:rsidR="00F07220" w:rsidRPr="00D91398">
        <w:rPr>
          <w:rFonts w:cs="Times New Roman"/>
          <w:sz w:val="24"/>
          <w:szCs w:val="24"/>
          <w:lang w:eastAsia="es-CO"/>
        </w:rPr>
        <w:t xml:space="preserve"> en el año 2019</w:t>
      </w:r>
      <w:r w:rsidRPr="00D91398">
        <w:rPr>
          <w:rFonts w:cs="Times New Roman"/>
          <w:sz w:val="24"/>
          <w:szCs w:val="24"/>
          <w:lang w:eastAsia="es-CO"/>
        </w:rPr>
        <w:t>. En este ejercicio se consideraron un total de 21 hogares, Se resalta que hay módulos que se indagaron tanto a nivel de hogares como a nivel individual. Igualmente se debe indicar que, los datos de este informe son analiz</w:t>
      </w:r>
      <w:r w:rsidR="00F07220" w:rsidRPr="00D91398">
        <w:rPr>
          <w:rFonts w:cs="Times New Roman"/>
          <w:sz w:val="24"/>
          <w:szCs w:val="24"/>
          <w:lang w:eastAsia="es-CO"/>
        </w:rPr>
        <w:t>ados para diciembre del año 2019</w:t>
      </w:r>
      <w:r w:rsidRPr="00D91398">
        <w:rPr>
          <w:rFonts w:cs="Times New Roman"/>
          <w:sz w:val="24"/>
          <w:szCs w:val="24"/>
          <w:lang w:eastAsia="es-CO"/>
        </w:rPr>
        <w:t>, de acuerdo con la información de la Unidad de Atención Integral a las Víctimas.</w:t>
      </w:r>
    </w:p>
    <w:p w14:paraId="1FF2C2BE" w14:textId="77777777" w:rsidR="00F019DB" w:rsidRPr="00D91398" w:rsidRDefault="00F019DB" w:rsidP="00F70A2E">
      <w:pPr>
        <w:spacing w:line="360" w:lineRule="auto"/>
        <w:rPr>
          <w:rFonts w:cs="Times New Roman"/>
          <w:sz w:val="24"/>
          <w:szCs w:val="24"/>
        </w:rPr>
      </w:pPr>
    </w:p>
    <w:p w14:paraId="3F25B3FD" w14:textId="77777777" w:rsidR="00992958" w:rsidRPr="00D91398" w:rsidRDefault="00992958" w:rsidP="00E926BC">
      <w:pPr>
        <w:pStyle w:val="Ttulo2"/>
        <w:numPr>
          <w:ilvl w:val="1"/>
          <w:numId w:val="17"/>
        </w:numPr>
        <w:spacing w:line="360" w:lineRule="auto"/>
        <w:jc w:val="both"/>
        <w:rPr>
          <w:rFonts w:cs="Times New Roman"/>
          <w:color w:val="auto"/>
          <w:sz w:val="24"/>
          <w:szCs w:val="24"/>
        </w:rPr>
      </w:pPr>
      <w:bookmarkStart w:id="41" w:name="_Toc17811380"/>
      <w:bookmarkStart w:id="42" w:name="_Toc30682112"/>
      <w:r w:rsidRPr="00D91398">
        <w:rPr>
          <w:rFonts w:cs="Times New Roman"/>
          <w:color w:val="auto"/>
          <w:sz w:val="24"/>
          <w:szCs w:val="24"/>
        </w:rPr>
        <w:t xml:space="preserve">Análisis de micro datos para el municipio de </w:t>
      </w:r>
      <w:bookmarkEnd w:id="41"/>
      <w:r w:rsidRPr="00D91398">
        <w:rPr>
          <w:rFonts w:cs="Times New Roman"/>
          <w:color w:val="auto"/>
          <w:sz w:val="24"/>
          <w:szCs w:val="24"/>
        </w:rPr>
        <w:t>Argelia</w:t>
      </w:r>
      <w:bookmarkEnd w:id="42"/>
    </w:p>
    <w:p w14:paraId="2476B6E5" w14:textId="77777777" w:rsidR="00992958" w:rsidRPr="00D91398" w:rsidRDefault="00992958" w:rsidP="00F70A2E">
      <w:pPr>
        <w:spacing w:line="360" w:lineRule="auto"/>
        <w:rPr>
          <w:rFonts w:cs="Times New Roman"/>
          <w:sz w:val="24"/>
          <w:szCs w:val="24"/>
        </w:rPr>
      </w:pPr>
    </w:p>
    <w:p w14:paraId="79533BB1" w14:textId="77777777" w:rsidR="00AE2672" w:rsidRPr="00D91398" w:rsidRDefault="00AE2672" w:rsidP="00F70A2E">
      <w:pPr>
        <w:spacing w:afterLines="120" w:after="288" w:line="360" w:lineRule="auto"/>
        <w:jc w:val="both"/>
        <w:rPr>
          <w:rFonts w:cs="Times New Roman"/>
          <w:sz w:val="24"/>
          <w:szCs w:val="24"/>
        </w:rPr>
      </w:pPr>
      <w:r w:rsidRPr="00D91398">
        <w:rPr>
          <w:rFonts w:cs="Times New Roman"/>
          <w:sz w:val="24"/>
          <w:szCs w:val="24"/>
        </w:rPr>
        <w:t>La encuesta aplicada en el muestreo de la población víctima indagó sobre su sexo biológico, teniendo como opciones de respuesta, hombre, mujer e intersexual. Los resulta</w:t>
      </w:r>
      <w:r w:rsidR="00F019DB" w:rsidRPr="00D91398">
        <w:rPr>
          <w:rFonts w:cs="Times New Roman"/>
          <w:sz w:val="24"/>
          <w:szCs w:val="24"/>
        </w:rPr>
        <w:t>dos se ilustran en el siguiente Gráfico.</w:t>
      </w:r>
    </w:p>
    <w:p w14:paraId="0925E09A" w14:textId="77777777" w:rsidR="00FF0072" w:rsidRPr="00D91398" w:rsidRDefault="00AE2672" w:rsidP="00EA4349">
      <w:pPr>
        <w:pStyle w:val="Tabladeilustraciones"/>
      </w:pPr>
      <w:bookmarkStart w:id="43" w:name="_Ref25680239"/>
      <w:bookmarkStart w:id="44" w:name="_Toc29741700"/>
      <w:bookmarkStart w:id="45" w:name="_Toc29741877"/>
      <w:bookmarkStart w:id="46" w:name="_Toc29742830"/>
      <w:bookmarkStart w:id="47" w:name="_Toc29742990"/>
      <w:bookmarkStart w:id="48" w:name="_Toc29743152"/>
      <w:r w:rsidRPr="00D91398">
        <w:t>Gráfico 4</w:t>
      </w:r>
      <w:bookmarkEnd w:id="43"/>
      <w:r w:rsidRPr="00D91398">
        <w:t>. Sexo de la población</w:t>
      </w:r>
      <w:bookmarkEnd w:id="44"/>
      <w:bookmarkEnd w:id="45"/>
      <w:bookmarkEnd w:id="46"/>
      <w:bookmarkEnd w:id="47"/>
      <w:bookmarkEnd w:id="48"/>
    </w:p>
    <w:p w14:paraId="0D262B9F" w14:textId="77777777" w:rsidR="00AE2672" w:rsidRPr="00D91398" w:rsidRDefault="00AE2672" w:rsidP="00F70A2E">
      <w:pPr>
        <w:spacing w:line="360" w:lineRule="auto"/>
        <w:jc w:val="center"/>
        <w:rPr>
          <w:rFonts w:cs="Times New Roman"/>
        </w:rPr>
      </w:pPr>
      <w:r w:rsidRPr="00D91398">
        <w:rPr>
          <w:rFonts w:cs="Times New Roman"/>
          <w:noProof/>
          <w:lang w:eastAsia="es-CO"/>
        </w:rPr>
        <w:drawing>
          <wp:inline distT="0" distB="0" distL="0" distR="0" wp14:anchorId="5D9D5D16" wp14:editId="7908F01A">
            <wp:extent cx="3971925" cy="2466975"/>
            <wp:effectExtent l="0" t="0" r="9525" b="9525"/>
            <wp:docPr id="23" name="Gráfico 23">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C6424AB" w14:textId="77777777" w:rsidR="00AE2672" w:rsidRPr="00D91398" w:rsidRDefault="00AE2672"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78DF668B" w14:textId="77777777" w:rsidR="00AE2672" w:rsidRPr="00D91398" w:rsidRDefault="00AE2672" w:rsidP="00F70A2E">
      <w:pPr>
        <w:spacing w:afterLines="120" w:after="288" w:line="360" w:lineRule="auto"/>
        <w:jc w:val="both"/>
        <w:rPr>
          <w:rFonts w:cs="Times New Roman"/>
          <w:sz w:val="24"/>
          <w:szCs w:val="24"/>
        </w:rPr>
      </w:pPr>
      <w:r w:rsidRPr="00D91398">
        <w:rPr>
          <w:rFonts w:cs="Times New Roman"/>
          <w:sz w:val="24"/>
          <w:szCs w:val="24"/>
        </w:rPr>
        <w:lastRenderedPageBreak/>
        <w:t>E</w:t>
      </w:r>
      <w:r w:rsidR="001E71B7" w:rsidRPr="00D91398">
        <w:rPr>
          <w:rFonts w:cs="Times New Roman"/>
          <w:sz w:val="24"/>
          <w:szCs w:val="24"/>
        </w:rPr>
        <w:t>l</w:t>
      </w:r>
      <w:r w:rsidRPr="00D91398">
        <w:rPr>
          <w:rFonts w:cs="Times New Roman"/>
          <w:sz w:val="24"/>
          <w:szCs w:val="24"/>
        </w:rPr>
        <w:t xml:space="preserve"> gráfico revela que aproximadamente el 53% son mujeres, el restante 47% de participación, corresponde a sus pares masculinos. </w:t>
      </w:r>
    </w:p>
    <w:p w14:paraId="2D6DEC11" w14:textId="77777777" w:rsidR="00992958" w:rsidRPr="00D91398" w:rsidRDefault="00992958" w:rsidP="00992958">
      <w:pPr>
        <w:pStyle w:val="Ttulo2"/>
        <w:numPr>
          <w:ilvl w:val="1"/>
          <w:numId w:val="17"/>
        </w:numPr>
        <w:spacing w:line="360" w:lineRule="auto"/>
        <w:rPr>
          <w:rFonts w:cs="Times New Roman"/>
          <w:color w:val="auto"/>
          <w:sz w:val="24"/>
          <w:szCs w:val="24"/>
        </w:rPr>
      </w:pPr>
      <w:bookmarkStart w:id="49" w:name="_Toc30682113"/>
      <w:r w:rsidRPr="00D91398">
        <w:rPr>
          <w:rFonts w:cs="Times New Roman"/>
          <w:color w:val="auto"/>
          <w:sz w:val="24"/>
          <w:szCs w:val="24"/>
        </w:rPr>
        <w:t>Características generales</w:t>
      </w:r>
      <w:bookmarkEnd w:id="49"/>
    </w:p>
    <w:p w14:paraId="6D060E88" w14:textId="77777777" w:rsidR="00992958" w:rsidRPr="00D91398" w:rsidRDefault="00992958" w:rsidP="00F70A2E">
      <w:pPr>
        <w:spacing w:afterLines="120" w:after="288" w:line="360" w:lineRule="auto"/>
        <w:jc w:val="both"/>
        <w:rPr>
          <w:rFonts w:cs="Times New Roman"/>
          <w:sz w:val="24"/>
          <w:szCs w:val="24"/>
        </w:rPr>
      </w:pPr>
    </w:p>
    <w:p w14:paraId="1C6866C1" w14:textId="77777777" w:rsidR="00AE2672" w:rsidRPr="00D91398" w:rsidRDefault="00AE2672" w:rsidP="00F70A2E">
      <w:pPr>
        <w:spacing w:afterLines="120" w:after="288" w:line="360" w:lineRule="auto"/>
        <w:jc w:val="both"/>
        <w:rPr>
          <w:rFonts w:cs="Times New Roman"/>
          <w:sz w:val="24"/>
          <w:szCs w:val="24"/>
        </w:rPr>
      </w:pPr>
      <w:r w:rsidRPr="00D91398">
        <w:rPr>
          <w:rFonts w:cs="Times New Roman"/>
          <w:sz w:val="24"/>
          <w:szCs w:val="24"/>
        </w:rPr>
        <w:t>Por otra parte, se indagó sobre la presencia de algún tipo de discapacidad en las personas víctimas, obteniendo como resultado que, aproximadamente el 91% respondieron negativamente, mientras que solo el 9%, respondieron afirmativamente</w:t>
      </w:r>
      <w:r w:rsidR="0012454E" w:rsidRPr="00D91398">
        <w:rPr>
          <w:rFonts w:cs="Times New Roman"/>
          <w:sz w:val="24"/>
          <w:szCs w:val="24"/>
        </w:rPr>
        <w:t xml:space="preserve"> a la pregunta</w:t>
      </w:r>
      <w:r w:rsidR="00992958" w:rsidRPr="00D91398">
        <w:rPr>
          <w:rFonts w:cs="Times New Roman"/>
          <w:sz w:val="24"/>
          <w:szCs w:val="24"/>
        </w:rPr>
        <w:t>.</w:t>
      </w:r>
    </w:p>
    <w:p w14:paraId="6C3AAA97" w14:textId="77777777" w:rsidR="0012454E" w:rsidRPr="00D91398" w:rsidRDefault="0012454E" w:rsidP="00EA4349">
      <w:pPr>
        <w:pStyle w:val="Tabladeilustraciones"/>
      </w:pPr>
      <w:bookmarkStart w:id="50" w:name="_Toc29741878"/>
      <w:bookmarkStart w:id="51" w:name="_Toc29742831"/>
      <w:bookmarkStart w:id="52" w:name="_Toc29742991"/>
      <w:bookmarkStart w:id="53" w:name="_Toc29743153"/>
      <w:r w:rsidRPr="00D91398">
        <w:t>Gráfico 5. Presencia de discapacidad</w:t>
      </w:r>
      <w:bookmarkEnd w:id="50"/>
      <w:bookmarkEnd w:id="51"/>
      <w:bookmarkEnd w:id="52"/>
      <w:bookmarkEnd w:id="53"/>
    </w:p>
    <w:p w14:paraId="21AF50B4" w14:textId="77777777" w:rsidR="0012454E" w:rsidRPr="00D91398" w:rsidRDefault="0012454E"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66F010DA" wp14:editId="22C35B55">
            <wp:extent cx="3962400" cy="2495550"/>
            <wp:effectExtent l="0" t="0" r="0" b="0"/>
            <wp:docPr id="24" name="Gráfico 24">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D91398">
        <w:rPr>
          <w:rFonts w:cs="Times New Roman"/>
          <w:sz w:val="24"/>
          <w:szCs w:val="24"/>
        </w:rPr>
        <w:br w:type="textWrapping" w:clear="all"/>
      </w:r>
      <w:r w:rsidRPr="00D91398">
        <w:rPr>
          <w:rFonts w:cs="Times New Roman"/>
          <w:sz w:val="20"/>
          <w:szCs w:val="20"/>
        </w:rPr>
        <w:t xml:space="preserve">Fuente: Elaboración propia a partir de datos UARIV, 2019 </w:t>
      </w:r>
    </w:p>
    <w:p w14:paraId="5DB7C7F4" w14:textId="77777777" w:rsidR="0012454E" w:rsidRPr="00D91398" w:rsidRDefault="0012454E" w:rsidP="00F70A2E">
      <w:pPr>
        <w:spacing w:afterLines="120" w:after="288" w:line="360" w:lineRule="auto"/>
        <w:jc w:val="both"/>
        <w:rPr>
          <w:rFonts w:cs="Times New Roman"/>
          <w:sz w:val="24"/>
          <w:szCs w:val="24"/>
        </w:rPr>
      </w:pPr>
      <w:r w:rsidRPr="00D91398">
        <w:rPr>
          <w:rFonts w:cs="Times New Roman"/>
          <w:sz w:val="24"/>
          <w:szCs w:val="24"/>
        </w:rPr>
        <w:t>Adicionalmente se les preguntó sobre el tipo de discapacidad que presenta, teniendo como opciones de respuesta, discapacidad física, visual, auditiva, intelectual-cognitiva, mental-psicosocial y sordo-ceguera en la que los encuestados tenían la opción de responder a más de una categoría, los resultados se muestra</w:t>
      </w:r>
      <w:r w:rsidR="00992958" w:rsidRPr="00D91398">
        <w:rPr>
          <w:rFonts w:cs="Times New Roman"/>
          <w:sz w:val="24"/>
          <w:szCs w:val="24"/>
        </w:rPr>
        <w:t>n a continuación</w:t>
      </w:r>
      <w:r w:rsidRPr="00D91398">
        <w:rPr>
          <w:rFonts w:cs="Times New Roman"/>
          <w:sz w:val="24"/>
          <w:szCs w:val="24"/>
        </w:rPr>
        <w:t xml:space="preserve">. </w:t>
      </w:r>
    </w:p>
    <w:p w14:paraId="6E7ECF2D" w14:textId="77777777" w:rsidR="00C34BC3" w:rsidRPr="00D91398" w:rsidRDefault="00C34BC3">
      <w:pPr>
        <w:rPr>
          <w:rFonts w:cs="Times New Roman"/>
          <w:b/>
          <w:sz w:val="24"/>
          <w:szCs w:val="24"/>
        </w:rPr>
      </w:pPr>
      <w:bookmarkStart w:id="54" w:name="_Toc29741879"/>
      <w:bookmarkStart w:id="55" w:name="_Toc29742832"/>
      <w:bookmarkStart w:id="56" w:name="_Toc29742992"/>
      <w:bookmarkStart w:id="57" w:name="_Toc29743154"/>
      <w:r w:rsidRPr="00D91398">
        <w:rPr>
          <w:rFonts w:cs="Times New Roman"/>
        </w:rPr>
        <w:br w:type="page"/>
      </w:r>
    </w:p>
    <w:p w14:paraId="11DEF500" w14:textId="77777777" w:rsidR="0012454E" w:rsidRPr="00D91398" w:rsidRDefault="0012454E" w:rsidP="00EA4349">
      <w:pPr>
        <w:pStyle w:val="Tabladeilustraciones"/>
      </w:pPr>
      <w:r w:rsidRPr="00D91398">
        <w:lastRenderedPageBreak/>
        <w:t>Gráfico 6. Tipos de discapacidad</w:t>
      </w:r>
      <w:bookmarkEnd w:id="54"/>
      <w:bookmarkEnd w:id="55"/>
      <w:bookmarkEnd w:id="56"/>
      <w:bookmarkEnd w:id="57"/>
    </w:p>
    <w:p w14:paraId="3169BA06" w14:textId="77777777" w:rsidR="0012454E" w:rsidRPr="00D91398" w:rsidRDefault="0012454E"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3B938114" wp14:editId="24CBB4C2">
            <wp:extent cx="4038600" cy="2457450"/>
            <wp:effectExtent l="0" t="0" r="0" b="0"/>
            <wp:docPr id="10" name="Gráfico 10">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012346C" w14:textId="77777777" w:rsidR="0012454E" w:rsidRPr="00D91398" w:rsidRDefault="0012454E"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1571EE93" w14:textId="77777777" w:rsidR="0012454E" w:rsidRPr="00D91398" w:rsidRDefault="0012454E" w:rsidP="00F70A2E">
      <w:pPr>
        <w:spacing w:afterLines="120" w:after="288" w:line="360" w:lineRule="auto"/>
        <w:jc w:val="both"/>
        <w:rPr>
          <w:rFonts w:cs="Times New Roman"/>
          <w:sz w:val="24"/>
          <w:szCs w:val="24"/>
        </w:rPr>
      </w:pPr>
      <w:r w:rsidRPr="00D91398">
        <w:rPr>
          <w:rFonts w:cs="Times New Roman"/>
          <w:sz w:val="24"/>
          <w:szCs w:val="24"/>
        </w:rPr>
        <w:t>El gráfico anterior, muestra que los tipos de discapacidad que predominan en las personas víctimas encuestadas, la discapacidad física representa el 60% de participación, seguida de discapacidad visual con el 27%, discapacidad mental-psicosocial con el 7%, y finalmente la discapacidad auditiva e intelectual-cognitiva con el 3% de participación cada una.</w:t>
      </w:r>
    </w:p>
    <w:p w14:paraId="4EDA40FD" w14:textId="77777777" w:rsidR="00186F79" w:rsidRPr="00D91398" w:rsidRDefault="00C85FEE" w:rsidP="00992958">
      <w:pPr>
        <w:pStyle w:val="Ttulo2"/>
        <w:numPr>
          <w:ilvl w:val="1"/>
          <w:numId w:val="17"/>
        </w:numPr>
        <w:spacing w:line="360" w:lineRule="auto"/>
        <w:rPr>
          <w:rFonts w:cs="Times New Roman"/>
          <w:color w:val="auto"/>
          <w:sz w:val="24"/>
          <w:szCs w:val="24"/>
        </w:rPr>
      </w:pPr>
      <w:bookmarkStart w:id="58" w:name="_Toc30682114"/>
      <w:r w:rsidRPr="00D91398">
        <w:rPr>
          <w:rFonts w:cs="Times New Roman"/>
          <w:color w:val="auto"/>
          <w:sz w:val="24"/>
          <w:szCs w:val="24"/>
        </w:rPr>
        <w:t xml:space="preserve">Datos de </w:t>
      </w:r>
      <w:r w:rsidR="00992958" w:rsidRPr="00D91398">
        <w:rPr>
          <w:rFonts w:cs="Times New Roman"/>
          <w:color w:val="auto"/>
          <w:sz w:val="24"/>
          <w:szCs w:val="24"/>
        </w:rPr>
        <w:t>la</w:t>
      </w:r>
      <w:r w:rsidR="00945FB9" w:rsidRPr="00D91398">
        <w:rPr>
          <w:rFonts w:cs="Times New Roman"/>
          <w:color w:val="auto"/>
          <w:sz w:val="24"/>
          <w:szCs w:val="24"/>
        </w:rPr>
        <w:t xml:space="preserve"> vivienda</w:t>
      </w:r>
      <w:bookmarkEnd w:id="58"/>
    </w:p>
    <w:p w14:paraId="25FBFD9B" w14:textId="77777777" w:rsidR="00291964" w:rsidRPr="00D91398" w:rsidRDefault="00291964" w:rsidP="00F70A2E">
      <w:pPr>
        <w:spacing w:line="360" w:lineRule="auto"/>
        <w:rPr>
          <w:rFonts w:cs="Times New Roman"/>
          <w:sz w:val="24"/>
          <w:szCs w:val="24"/>
        </w:rPr>
      </w:pPr>
    </w:p>
    <w:p w14:paraId="4F3CF907" w14:textId="77777777" w:rsidR="00291964" w:rsidRPr="00D91398" w:rsidRDefault="007B2C24" w:rsidP="00992958">
      <w:pPr>
        <w:spacing w:line="360" w:lineRule="auto"/>
        <w:jc w:val="both"/>
        <w:rPr>
          <w:rFonts w:cs="Times New Roman"/>
          <w:sz w:val="24"/>
          <w:szCs w:val="24"/>
        </w:rPr>
      </w:pPr>
      <w:r w:rsidRPr="00D91398">
        <w:rPr>
          <w:rFonts w:cs="Times New Roman"/>
          <w:sz w:val="24"/>
          <w:szCs w:val="24"/>
        </w:rPr>
        <w:t xml:space="preserve">Para caracterizar a las viviendas de los hogares encuestados, se indagó sobre la zona de residencia, el tipo de vivienda, los materiales de construcción de la misma, los servicios públicos con los que cuenta, la tenencia y el tipo de documento soporte de la misma, además de la existencia de riesgo de desastre natural y su tipo. En cuanto a la zona de residencia se analiza si la vivienda está ubicada en la cabecera municipal, en un centro poblado o en una zona rural dispersa. </w:t>
      </w:r>
      <w:r w:rsidR="00291964" w:rsidRPr="00D91398">
        <w:rPr>
          <w:rFonts w:cs="Times New Roman"/>
          <w:sz w:val="24"/>
          <w:szCs w:val="24"/>
        </w:rPr>
        <w:t>La zona de residencia de la población víctima en el municipio de Arge</w:t>
      </w:r>
      <w:r w:rsidR="00C25789" w:rsidRPr="00D91398">
        <w:rPr>
          <w:rFonts w:cs="Times New Roman"/>
          <w:sz w:val="24"/>
          <w:szCs w:val="24"/>
        </w:rPr>
        <w:t xml:space="preserve">lia se sintetiza en el Gráfico </w:t>
      </w:r>
      <w:r w:rsidR="00F9237B">
        <w:rPr>
          <w:rFonts w:cs="Times New Roman"/>
          <w:sz w:val="24"/>
          <w:szCs w:val="24"/>
        </w:rPr>
        <w:t>siguiente</w:t>
      </w:r>
      <w:r w:rsidR="00291964" w:rsidRPr="00D91398">
        <w:rPr>
          <w:rFonts w:cs="Times New Roman"/>
          <w:sz w:val="24"/>
          <w:szCs w:val="24"/>
        </w:rPr>
        <w:t xml:space="preserve"> donde se muestra que el 10% de las viviendas se encuentran ubicadas en la cabecera municipal, el 61% en zona rural dispersa y el 29% en centros poblados, corregimiento, inspección de policía o caserío.  </w:t>
      </w:r>
    </w:p>
    <w:p w14:paraId="712A5396" w14:textId="77777777" w:rsidR="00382B23" w:rsidRDefault="00382B23" w:rsidP="00EA4349">
      <w:pPr>
        <w:pStyle w:val="Tabladeilustraciones"/>
      </w:pPr>
      <w:bookmarkStart w:id="59" w:name="_Toc29741880"/>
      <w:bookmarkStart w:id="60" w:name="_Toc29742833"/>
      <w:bookmarkStart w:id="61" w:name="_Toc29742993"/>
      <w:bookmarkStart w:id="62" w:name="_Toc29743155"/>
    </w:p>
    <w:p w14:paraId="7FD59DB8" w14:textId="77777777" w:rsidR="00291964" w:rsidRPr="00D91398" w:rsidRDefault="00291964" w:rsidP="00EA4349">
      <w:pPr>
        <w:pStyle w:val="Tabladeilustraciones"/>
      </w:pPr>
      <w:r w:rsidRPr="00D91398">
        <w:lastRenderedPageBreak/>
        <w:t xml:space="preserve">Gráfico </w:t>
      </w:r>
      <w:r w:rsidR="00C25789" w:rsidRPr="00D91398">
        <w:t>7</w:t>
      </w:r>
      <w:r w:rsidRPr="00D91398">
        <w:t>. Zona de residencia</w:t>
      </w:r>
      <w:bookmarkEnd w:id="59"/>
      <w:bookmarkEnd w:id="60"/>
      <w:bookmarkEnd w:id="61"/>
      <w:bookmarkEnd w:id="62"/>
    </w:p>
    <w:p w14:paraId="4110A257" w14:textId="77777777" w:rsidR="00291964" w:rsidRPr="00D91398" w:rsidRDefault="00291964" w:rsidP="00F70A2E">
      <w:pPr>
        <w:spacing w:after="120" w:line="360" w:lineRule="auto"/>
        <w:jc w:val="center"/>
        <w:rPr>
          <w:rFonts w:cs="Times New Roman"/>
          <w:sz w:val="24"/>
          <w:szCs w:val="24"/>
        </w:rPr>
      </w:pPr>
      <w:r w:rsidRPr="00D91398">
        <w:rPr>
          <w:rFonts w:cs="Times New Roman"/>
          <w:noProof/>
          <w:sz w:val="24"/>
          <w:szCs w:val="24"/>
          <w:lang w:eastAsia="es-CO"/>
        </w:rPr>
        <w:drawing>
          <wp:inline distT="0" distB="0" distL="0" distR="0" wp14:anchorId="35E23DCF" wp14:editId="436A050B">
            <wp:extent cx="4320000" cy="2520000"/>
            <wp:effectExtent l="0" t="0" r="4445" b="13970"/>
            <wp:docPr id="34" name="Gráfico 34">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630BF3E" w14:textId="77777777" w:rsidR="00291964" w:rsidRPr="00D91398" w:rsidRDefault="00291964"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07258CFC" w14:textId="77777777" w:rsidR="003773E9" w:rsidRPr="00D91398" w:rsidRDefault="003773E9" w:rsidP="00F70A2E">
      <w:pPr>
        <w:spacing w:afterLines="120" w:after="288" w:line="360" w:lineRule="auto"/>
        <w:jc w:val="center"/>
        <w:rPr>
          <w:rFonts w:cs="Times New Roman"/>
          <w:sz w:val="24"/>
          <w:szCs w:val="24"/>
        </w:rPr>
      </w:pPr>
    </w:p>
    <w:p w14:paraId="469E62C2" w14:textId="77777777" w:rsidR="00A14383" w:rsidRPr="00D91398" w:rsidRDefault="00A14383" w:rsidP="00F70A2E">
      <w:pPr>
        <w:spacing w:afterLines="120" w:after="288" w:line="360" w:lineRule="auto"/>
        <w:jc w:val="both"/>
        <w:rPr>
          <w:rFonts w:cs="Times New Roman"/>
          <w:sz w:val="24"/>
          <w:szCs w:val="24"/>
        </w:rPr>
      </w:pPr>
      <w:r w:rsidRPr="00D91398">
        <w:rPr>
          <w:rFonts w:cs="Times New Roman"/>
          <w:sz w:val="24"/>
          <w:szCs w:val="24"/>
        </w:rPr>
        <w:t>Los resultados en cuant</w:t>
      </w:r>
      <w:r w:rsidR="00992958" w:rsidRPr="00D91398">
        <w:rPr>
          <w:rFonts w:cs="Times New Roman"/>
          <w:sz w:val="24"/>
          <w:szCs w:val="24"/>
        </w:rPr>
        <w:t>o al Tipo de vivienda</w:t>
      </w:r>
      <w:r w:rsidRPr="00D91398">
        <w:rPr>
          <w:rFonts w:cs="Times New Roman"/>
          <w:sz w:val="24"/>
          <w:szCs w:val="24"/>
        </w:rPr>
        <w:t xml:space="preserve"> indican que el tipo de vivienda que predomina en los hogares encuestados es otro tipo de vivienda con el 59% de participación, compuesto por albergues, vivienda étnicas y cuartos en inquilinatos u otro tipo de estructura, con mayor participación; mientas que el 41% restante se clasifican como casa.</w:t>
      </w:r>
    </w:p>
    <w:p w14:paraId="453F83B1" w14:textId="77777777" w:rsidR="00C34BC3" w:rsidRPr="00D91398" w:rsidRDefault="00C34BC3">
      <w:pPr>
        <w:rPr>
          <w:rFonts w:cs="Times New Roman"/>
          <w:b/>
          <w:sz w:val="24"/>
          <w:szCs w:val="24"/>
        </w:rPr>
      </w:pPr>
      <w:bookmarkStart w:id="63" w:name="_Toc29741881"/>
      <w:bookmarkStart w:id="64" w:name="_Toc29742834"/>
      <w:bookmarkStart w:id="65" w:name="_Toc29742994"/>
      <w:bookmarkStart w:id="66" w:name="_Toc29743156"/>
      <w:r w:rsidRPr="00D91398">
        <w:rPr>
          <w:rFonts w:cs="Times New Roman"/>
        </w:rPr>
        <w:br w:type="page"/>
      </w:r>
    </w:p>
    <w:p w14:paraId="30AC07A0" w14:textId="77777777" w:rsidR="00BC78EA" w:rsidRPr="00D91398" w:rsidRDefault="00BC78EA" w:rsidP="00EA4349">
      <w:pPr>
        <w:pStyle w:val="Tabladeilustraciones"/>
      </w:pPr>
      <w:r w:rsidRPr="00D91398">
        <w:lastRenderedPageBreak/>
        <w:t xml:space="preserve">Gráfico </w:t>
      </w:r>
      <w:r w:rsidR="00C25789" w:rsidRPr="00D91398">
        <w:t>8</w:t>
      </w:r>
      <w:r w:rsidRPr="00D91398">
        <w:t>. Tipo de vivienda</w:t>
      </w:r>
      <w:bookmarkEnd w:id="63"/>
      <w:bookmarkEnd w:id="64"/>
      <w:bookmarkEnd w:id="65"/>
      <w:bookmarkEnd w:id="66"/>
    </w:p>
    <w:p w14:paraId="52AD554C" w14:textId="77777777" w:rsidR="00BC78EA" w:rsidRPr="00D91398" w:rsidRDefault="00BC78EA" w:rsidP="00F70A2E">
      <w:pPr>
        <w:spacing w:after="120" w:line="360" w:lineRule="auto"/>
        <w:jc w:val="center"/>
        <w:rPr>
          <w:rFonts w:cs="Times New Roman"/>
          <w:sz w:val="24"/>
          <w:szCs w:val="24"/>
        </w:rPr>
      </w:pPr>
      <w:r w:rsidRPr="00D91398">
        <w:rPr>
          <w:rFonts w:cs="Times New Roman"/>
          <w:noProof/>
          <w:sz w:val="24"/>
          <w:szCs w:val="24"/>
          <w:lang w:eastAsia="es-CO"/>
        </w:rPr>
        <w:drawing>
          <wp:inline distT="0" distB="0" distL="0" distR="0" wp14:anchorId="55503E7A" wp14:editId="0279B31A">
            <wp:extent cx="3981450" cy="2276475"/>
            <wp:effectExtent l="0" t="0" r="0" b="9525"/>
            <wp:docPr id="49" name="Gráfico 49">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EAE2C15" w14:textId="77777777" w:rsidR="00BC78EA" w:rsidRPr="00D91398" w:rsidRDefault="00BC78EA" w:rsidP="00F70A2E">
      <w:pPr>
        <w:spacing w:afterLines="120" w:after="288" w:line="360" w:lineRule="auto"/>
        <w:jc w:val="center"/>
        <w:rPr>
          <w:rFonts w:cs="Times New Roman"/>
          <w:sz w:val="24"/>
          <w:szCs w:val="24"/>
        </w:rPr>
      </w:pPr>
      <w:r w:rsidRPr="00D91398">
        <w:rPr>
          <w:rFonts w:cs="Times New Roman"/>
          <w:sz w:val="24"/>
          <w:szCs w:val="24"/>
        </w:rPr>
        <w:t xml:space="preserve">Fuente: Elaboración propia a partir de datos UARIV, 2019 </w:t>
      </w:r>
    </w:p>
    <w:p w14:paraId="5ADE1BE9" w14:textId="77777777" w:rsidR="00BC78EA" w:rsidRPr="00D91398" w:rsidRDefault="00BC78EA" w:rsidP="00F70A2E">
      <w:pPr>
        <w:spacing w:after="120" w:line="360" w:lineRule="auto"/>
        <w:jc w:val="both"/>
        <w:rPr>
          <w:rFonts w:cs="Times New Roman"/>
          <w:sz w:val="24"/>
          <w:szCs w:val="24"/>
        </w:rPr>
      </w:pPr>
      <w:r w:rsidRPr="00D91398">
        <w:rPr>
          <w:rFonts w:cs="Times New Roman"/>
          <w:sz w:val="24"/>
          <w:szCs w:val="24"/>
        </w:rPr>
        <w:t xml:space="preserve">La encuesta proporciona información sobre los materiales de construcción de las viviendas, clasificada en paredes y piso. A continuación, se muestran los materiales predominantes en las viviendas para cada componente, los de menor participación se agruparon en la categoría “otros materiales”. </w:t>
      </w:r>
    </w:p>
    <w:p w14:paraId="15E1A445" w14:textId="77777777" w:rsidR="00BC78EA" w:rsidRPr="00D91398" w:rsidRDefault="00BC78EA" w:rsidP="00382B23">
      <w:pPr>
        <w:pStyle w:val="Table"/>
      </w:pPr>
      <w:bookmarkStart w:id="67" w:name="_Ref25674806"/>
      <w:bookmarkStart w:id="68" w:name="_Ref25674792"/>
      <w:bookmarkStart w:id="69" w:name="_Toc29744565"/>
      <w:bookmarkStart w:id="70" w:name="_Toc29744647"/>
      <w:bookmarkStart w:id="71" w:name="_Toc29745098"/>
      <w:r w:rsidRPr="00D91398">
        <w:t xml:space="preserve">Tabla </w:t>
      </w:r>
      <w:bookmarkEnd w:id="67"/>
      <w:r w:rsidR="00992958" w:rsidRPr="00D91398">
        <w:t>2</w:t>
      </w:r>
      <w:r w:rsidRPr="00D91398">
        <w:t>. Materiales de la vivienda</w:t>
      </w:r>
      <w:bookmarkEnd w:id="68"/>
      <w:bookmarkEnd w:id="69"/>
      <w:bookmarkEnd w:id="70"/>
      <w:bookmarkEnd w:id="71"/>
    </w:p>
    <w:tbl>
      <w:tblPr>
        <w:tblStyle w:val="Tablaconcuadrcula"/>
        <w:tblW w:w="7789" w:type="dxa"/>
        <w:jc w:val="center"/>
        <w:tblLook w:val="04A0" w:firstRow="1" w:lastRow="0" w:firstColumn="1" w:lastColumn="0" w:noHBand="0" w:noVBand="1"/>
      </w:tblPr>
      <w:tblGrid>
        <w:gridCol w:w="1284"/>
        <w:gridCol w:w="4878"/>
        <w:gridCol w:w="1627"/>
      </w:tblGrid>
      <w:tr w:rsidR="00992958" w:rsidRPr="00D91398" w14:paraId="40C82A71" w14:textId="77777777" w:rsidTr="00992958">
        <w:trPr>
          <w:trHeight w:val="274"/>
          <w:jc w:val="center"/>
        </w:trPr>
        <w:tc>
          <w:tcPr>
            <w:tcW w:w="6162" w:type="dxa"/>
            <w:gridSpan w:val="2"/>
            <w:shd w:val="clear" w:color="auto" w:fill="D9D9D9" w:themeFill="background1" w:themeFillShade="D9"/>
            <w:noWrap/>
            <w:hideMark/>
          </w:tcPr>
          <w:p w14:paraId="0C67B0C1" w14:textId="77777777" w:rsidR="00BC78EA" w:rsidRPr="00D91398" w:rsidRDefault="00992958" w:rsidP="00382B23">
            <w:pPr>
              <w:pStyle w:val="Table"/>
            </w:pPr>
            <w:r w:rsidRPr="00D91398">
              <w:t>Materiales de la vivienda</w:t>
            </w:r>
          </w:p>
        </w:tc>
        <w:tc>
          <w:tcPr>
            <w:tcW w:w="1627" w:type="dxa"/>
            <w:shd w:val="clear" w:color="auto" w:fill="D9D9D9" w:themeFill="background1" w:themeFillShade="D9"/>
            <w:noWrap/>
            <w:hideMark/>
          </w:tcPr>
          <w:p w14:paraId="00F48CBF" w14:textId="77777777" w:rsidR="00BC78EA" w:rsidRPr="00D91398" w:rsidRDefault="00BC78EA"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 xml:space="preserve">Participación </w:t>
            </w:r>
          </w:p>
        </w:tc>
      </w:tr>
      <w:tr w:rsidR="00992958" w:rsidRPr="00D91398" w14:paraId="71C1229F" w14:textId="77777777" w:rsidTr="00992958">
        <w:trPr>
          <w:trHeight w:val="287"/>
          <w:jc w:val="center"/>
        </w:trPr>
        <w:tc>
          <w:tcPr>
            <w:tcW w:w="1284" w:type="dxa"/>
            <w:vMerge w:val="restart"/>
            <w:noWrap/>
            <w:hideMark/>
          </w:tcPr>
          <w:p w14:paraId="5A110D96" w14:textId="77777777" w:rsidR="00BC78EA" w:rsidRPr="00D91398" w:rsidRDefault="00BC78EA"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Paredes</w:t>
            </w:r>
          </w:p>
        </w:tc>
        <w:tc>
          <w:tcPr>
            <w:tcW w:w="4878" w:type="dxa"/>
            <w:hideMark/>
          </w:tcPr>
          <w:p w14:paraId="5B43254F"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Ladrillo, Bloque, material prefabricado, piedra</w:t>
            </w:r>
          </w:p>
        </w:tc>
        <w:tc>
          <w:tcPr>
            <w:tcW w:w="1627" w:type="dxa"/>
            <w:noWrap/>
            <w:hideMark/>
          </w:tcPr>
          <w:p w14:paraId="39FB1E2B"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53%</w:t>
            </w:r>
          </w:p>
        </w:tc>
      </w:tr>
      <w:tr w:rsidR="00992958" w:rsidRPr="00D91398" w14:paraId="134D96FA" w14:textId="77777777" w:rsidTr="00992958">
        <w:trPr>
          <w:trHeight w:val="287"/>
          <w:jc w:val="center"/>
        </w:trPr>
        <w:tc>
          <w:tcPr>
            <w:tcW w:w="1284" w:type="dxa"/>
            <w:vMerge/>
            <w:hideMark/>
          </w:tcPr>
          <w:p w14:paraId="195A2726" w14:textId="77777777" w:rsidR="00BC78EA" w:rsidRPr="00D91398" w:rsidRDefault="00BC78EA" w:rsidP="00F70A2E">
            <w:pPr>
              <w:spacing w:line="360" w:lineRule="auto"/>
              <w:rPr>
                <w:rFonts w:eastAsia="Times New Roman" w:cs="Times New Roman"/>
                <w:b/>
                <w:bCs/>
                <w:sz w:val="24"/>
                <w:szCs w:val="24"/>
              </w:rPr>
            </w:pPr>
          </w:p>
        </w:tc>
        <w:tc>
          <w:tcPr>
            <w:tcW w:w="4878" w:type="dxa"/>
            <w:hideMark/>
          </w:tcPr>
          <w:p w14:paraId="329C9A2C"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Adobe o tapia pisada</w:t>
            </w:r>
          </w:p>
        </w:tc>
        <w:tc>
          <w:tcPr>
            <w:tcW w:w="1627" w:type="dxa"/>
            <w:noWrap/>
            <w:hideMark/>
          </w:tcPr>
          <w:p w14:paraId="3CD35AC2"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18%</w:t>
            </w:r>
          </w:p>
        </w:tc>
      </w:tr>
      <w:tr w:rsidR="00992958" w:rsidRPr="00D91398" w14:paraId="1E72B3AB" w14:textId="77777777" w:rsidTr="00992958">
        <w:trPr>
          <w:trHeight w:val="287"/>
          <w:jc w:val="center"/>
        </w:trPr>
        <w:tc>
          <w:tcPr>
            <w:tcW w:w="1284" w:type="dxa"/>
            <w:vMerge/>
            <w:hideMark/>
          </w:tcPr>
          <w:p w14:paraId="22A5A7C6" w14:textId="77777777" w:rsidR="00BC78EA" w:rsidRPr="00D91398" w:rsidRDefault="00BC78EA" w:rsidP="00F70A2E">
            <w:pPr>
              <w:spacing w:line="360" w:lineRule="auto"/>
              <w:rPr>
                <w:rFonts w:eastAsia="Times New Roman" w:cs="Times New Roman"/>
                <w:b/>
                <w:bCs/>
                <w:sz w:val="24"/>
                <w:szCs w:val="24"/>
              </w:rPr>
            </w:pPr>
          </w:p>
        </w:tc>
        <w:tc>
          <w:tcPr>
            <w:tcW w:w="4878" w:type="dxa"/>
            <w:noWrap/>
            <w:hideMark/>
          </w:tcPr>
          <w:p w14:paraId="48221E30"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Otros materiales</w:t>
            </w:r>
          </w:p>
        </w:tc>
        <w:tc>
          <w:tcPr>
            <w:tcW w:w="1627" w:type="dxa"/>
            <w:noWrap/>
            <w:hideMark/>
          </w:tcPr>
          <w:p w14:paraId="5FECE74F"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29%</w:t>
            </w:r>
          </w:p>
        </w:tc>
      </w:tr>
      <w:tr w:rsidR="00992958" w:rsidRPr="00D91398" w14:paraId="1508B52E" w14:textId="77777777" w:rsidTr="00992958">
        <w:trPr>
          <w:trHeight w:val="287"/>
          <w:jc w:val="center"/>
        </w:trPr>
        <w:tc>
          <w:tcPr>
            <w:tcW w:w="1284" w:type="dxa"/>
            <w:vMerge w:val="restart"/>
            <w:noWrap/>
            <w:hideMark/>
          </w:tcPr>
          <w:p w14:paraId="3163652A" w14:textId="77777777" w:rsidR="00BC78EA" w:rsidRPr="00D91398" w:rsidRDefault="00BC78EA"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Piso</w:t>
            </w:r>
          </w:p>
        </w:tc>
        <w:tc>
          <w:tcPr>
            <w:tcW w:w="4878" w:type="dxa"/>
            <w:noWrap/>
            <w:hideMark/>
          </w:tcPr>
          <w:p w14:paraId="4D2CBF05"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Cemento, gravilla</w:t>
            </w:r>
          </w:p>
        </w:tc>
        <w:tc>
          <w:tcPr>
            <w:tcW w:w="1627" w:type="dxa"/>
            <w:noWrap/>
            <w:hideMark/>
          </w:tcPr>
          <w:p w14:paraId="48A8F696"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61%</w:t>
            </w:r>
          </w:p>
        </w:tc>
      </w:tr>
      <w:tr w:rsidR="00992958" w:rsidRPr="00D91398" w14:paraId="352E111D" w14:textId="77777777" w:rsidTr="00992958">
        <w:trPr>
          <w:trHeight w:val="287"/>
          <w:jc w:val="center"/>
        </w:trPr>
        <w:tc>
          <w:tcPr>
            <w:tcW w:w="1284" w:type="dxa"/>
            <w:vMerge/>
            <w:hideMark/>
          </w:tcPr>
          <w:p w14:paraId="0A1B73A4" w14:textId="77777777" w:rsidR="00BC78EA" w:rsidRPr="00D91398" w:rsidRDefault="00BC78EA" w:rsidP="00F70A2E">
            <w:pPr>
              <w:spacing w:line="360" w:lineRule="auto"/>
              <w:rPr>
                <w:rFonts w:eastAsia="Times New Roman" w:cs="Times New Roman"/>
                <w:b/>
                <w:bCs/>
                <w:sz w:val="24"/>
                <w:szCs w:val="24"/>
              </w:rPr>
            </w:pPr>
          </w:p>
        </w:tc>
        <w:tc>
          <w:tcPr>
            <w:tcW w:w="4878" w:type="dxa"/>
            <w:noWrap/>
            <w:hideMark/>
          </w:tcPr>
          <w:p w14:paraId="5A300A75"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Tierra, arena</w:t>
            </w:r>
          </w:p>
        </w:tc>
        <w:tc>
          <w:tcPr>
            <w:tcW w:w="1627" w:type="dxa"/>
            <w:noWrap/>
            <w:hideMark/>
          </w:tcPr>
          <w:p w14:paraId="000E06F8"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36%</w:t>
            </w:r>
          </w:p>
        </w:tc>
      </w:tr>
      <w:tr w:rsidR="00992958" w:rsidRPr="00D91398" w14:paraId="4D61084D" w14:textId="77777777" w:rsidTr="00992958">
        <w:trPr>
          <w:trHeight w:val="287"/>
          <w:jc w:val="center"/>
        </w:trPr>
        <w:tc>
          <w:tcPr>
            <w:tcW w:w="1284" w:type="dxa"/>
            <w:vMerge/>
            <w:hideMark/>
          </w:tcPr>
          <w:p w14:paraId="43536824" w14:textId="77777777" w:rsidR="00BC78EA" w:rsidRPr="00D91398" w:rsidRDefault="00BC78EA" w:rsidP="00F70A2E">
            <w:pPr>
              <w:spacing w:line="360" w:lineRule="auto"/>
              <w:rPr>
                <w:rFonts w:eastAsia="Times New Roman" w:cs="Times New Roman"/>
                <w:b/>
                <w:bCs/>
                <w:sz w:val="24"/>
                <w:szCs w:val="24"/>
              </w:rPr>
            </w:pPr>
          </w:p>
        </w:tc>
        <w:tc>
          <w:tcPr>
            <w:tcW w:w="4878" w:type="dxa"/>
            <w:noWrap/>
            <w:hideMark/>
          </w:tcPr>
          <w:p w14:paraId="71CF160D"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Otros materiales</w:t>
            </w:r>
          </w:p>
        </w:tc>
        <w:tc>
          <w:tcPr>
            <w:tcW w:w="1627" w:type="dxa"/>
            <w:noWrap/>
            <w:hideMark/>
          </w:tcPr>
          <w:p w14:paraId="308DDCEC"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3%</w:t>
            </w:r>
          </w:p>
        </w:tc>
      </w:tr>
    </w:tbl>
    <w:p w14:paraId="1E883F27" w14:textId="77777777" w:rsidR="00BC78EA" w:rsidRPr="00D91398" w:rsidRDefault="00BC78EA"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6BEB7217" w14:textId="77777777" w:rsidR="00992958" w:rsidRPr="00D91398" w:rsidRDefault="00992958" w:rsidP="00F70A2E">
      <w:pPr>
        <w:spacing w:line="360" w:lineRule="auto"/>
        <w:jc w:val="both"/>
        <w:rPr>
          <w:rFonts w:cs="Times New Roman"/>
          <w:sz w:val="24"/>
          <w:szCs w:val="24"/>
        </w:rPr>
      </w:pPr>
    </w:p>
    <w:p w14:paraId="4284BBAA" w14:textId="77777777" w:rsidR="00BC78EA" w:rsidRPr="00D91398" w:rsidRDefault="00BC78EA" w:rsidP="00F70A2E">
      <w:pPr>
        <w:spacing w:line="360" w:lineRule="auto"/>
        <w:jc w:val="both"/>
        <w:rPr>
          <w:rFonts w:cs="Times New Roman"/>
          <w:sz w:val="24"/>
          <w:szCs w:val="24"/>
        </w:rPr>
      </w:pPr>
      <w:r w:rsidRPr="00D91398">
        <w:rPr>
          <w:rFonts w:cs="Times New Roman"/>
          <w:sz w:val="24"/>
          <w:szCs w:val="24"/>
        </w:rPr>
        <w:t xml:space="preserve">En </w:t>
      </w:r>
      <w:r w:rsidR="00F9237B">
        <w:rPr>
          <w:rFonts w:cs="Times New Roman"/>
          <w:sz w:val="24"/>
          <w:szCs w:val="24"/>
        </w:rPr>
        <w:t>la</w:t>
      </w:r>
      <w:r w:rsidRPr="00D91398">
        <w:rPr>
          <w:rFonts w:cs="Times New Roman"/>
          <w:sz w:val="24"/>
          <w:szCs w:val="24"/>
        </w:rPr>
        <w:t xml:space="preserve"> tabla se muestra que para las viviendas de los hogares encuestados, el material de construcción que predomina en el componente de paredes es ladrillo, bloque, material prefabricado o piedra con una participación 53%, seguido por el material adobe o tapia pisada con una participación de 18</w:t>
      </w:r>
      <w:r w:rsidR="0065422F" w:rsidRPr="00D91398">
        <w:rPr>
          <w:rFonts w:cs="Times New Roman"/>
          <w:sz w:val="24"/>
          <w:szCs w:val="24"/>
        </w:rPr>
        <w:t>% y</w:t>
      </w:r>
      <w:r w:rsidRPr="00D91398">
        <w:rPr>
          <w:rFonts w:cs="Times New Roman"/>
          <w:sz w:val="24"/>
          <w:szCs w:val="24"/>
        </w:rPr>
        <w:t xml:space="preserve"> la categoría de otros materiales agrupa los materiales </w:t>
      </w:r>
      <w:r w:rsidR="00A14383" w:rsidRPr="00D91398">
        <w:rPr>
          <w:rFonts w:cs="Times New Roman"/>
          <w:sz w:val="24"/>
          <w:szCs w:val="24"/>
        </w:rPr>
        <w:t xml:space="preserve">de </w:t>
      </w:r>
      <w:r w:rsidRPr="00D91398">
        <w:rPr>
          <w:rFonts w:cs="Times New Roman"/>
          <w:sz w:val="24"/>
          <w:szCs w:val="24"/>
        </w:rPr>
        <w:lastRenderedPageBreak/>
        <w:t>madera pulida, bahareque, guadua, entre otros representa</w:t>
      </w:r>
      <w:r w:rsidR="00A14383" w:rsidRPr="00D91398">
        <w:rPr>
          <w:rFonts w:cs="Times New Roman"/>
          <w:sz w:val="24"/>
          <w:szCs w:val="24"/>
        </w:rPr>
        <w:t>do con</w:t>
      </w:r>
      <w:r w:rsidRPr="00D91398">
        <w:rPr>
          <w:rFonts w:cs="Times New Roman"/>
          <w:sz w:val="24"/>
          <w:szCs w:val="24"/>
        </w:rPr>
        <w:t xml:space="preserve"> el 29% de participación. Por otro lado, en el componente piso el material predominante es cemento, gravilla, con una participación de 61%, seguido del material tierra, arena con 36%</w:t>
      </w:r>
      <w:r w:rsidR="00A14383" w:rsidRPr="00D91398">
        <w:rPr>
          <w:rFonts w:cs="Times New Roman"/>
          <w:sz w:val="24"/>
          <w:szCs w:val="24"/>
        </w:rPr>
        <w:t>;</w:t>
      </w:r>
      <w:r w:rsidR="0065422F" w:rsidRPr="00D91398">
        <w:rPr>
          <w:rFonts w:cs="Times New Roman"/>
          <w:sz w:val="24"/>
          <w:szCs w:val="24"/>
        </w:rPr>
        <w:t xml:space="preserve"> y</w:t>
      </w:r>
      <w:r w:rsidRPr="00D91398">
        <w:rPr>
          <w:rFonts w:cs="Times New Roman"/>
          <w:sz w:val="24"/>
          <w:szCs w:val="24"/>
        </w:rPr>
        <w:t xml:space="preserve"> el de menor participación es el material de otros materiales </w:t>
      </w:r>
      <w:r w:rsidR="00F9237B">
        <w:rPr>
          <w:rFonts w:cs="Times New Roman"/>
          <w:sz w:val="24"/>
          <w:szCs w:val="24"/>
        </w:rPr>
        <w:t>que correspondió al</w:t>
      </w:r>
      <w:r w:rsidRPr="00D91398">
        <w:rPr>
          <w:rFonts w:cs="Times New Roman"/>
          <w:sz w:val="24"/>
          <w:szCs w:val="24"/>
        </w:rPr>
        <w:t xml:space="preserve"> 3%, porcentaje </w:t>
      </w:r>
      <w:r w:rsidR="0035342A" w:rsidRPr="00D91398">
        <w:rPr>
          <w:rFonts w:cs="Times New Roman"/>
          <w:sz w:val="24"/>
          <w:szCs w:val="24"/>
        </w:rPr>
        <w:t xml:space="preserve">representado </w:t>
      </w:r>
      <w:r w:rsidRPr="00D91398">
        <w:rPr>
          <w:rFonts w:cs="Times New Roman"/>
          <w:sz w:val="24"/>
          <w:szCs w:val="24"/>
        </w:rPr>
        <w:t xml:space="preserve">por los materiales: madera, burda, tabla, tablón u otros materiales. </w:t>
      </w:r>
    </w:p>
    <w:p w14:paraId="79204464" w14:textId="77777777" w:rsidR="00BC78EA" w:rsidRPr="00D91398" w:rsidRDefault="00BC78EA" w:rsidP="00F70A2E">
      <w:pPr>
        <w:spacing w:after="120" w:line="360" w:lineRule="auto"/>
        <w:jc w:val="both"/>
        <w:rPr>
          <w:rFonts w:cs="Times New Roman"/>
          <w:sz w:val="24"/>
          <w:szCs w:val="24"/>
        </w:rPr>
      </w:pPr>
      <w:r w:rsidRPr="00D91398">
        <w:rPr>
          <w:rFonts w:cs="Times New Roman"/>
          <w:sz w:val="24"/>
          <w:szCs w:val="24"/>
        </w:rPr>
        <w:t>En cuanto a los servicios públicos con los que cuentan los hogares encuestados son, en orden de importancia: energía eléctrica con 95%, servicio de recolección de basuras con 78%, alcantarillado con 68%, acueducto con el 6% de participación, y solo el 1% con conexión a gas domiciliario. Además, se identifica que el 1% de los hogares encuestados afirman tener todos los servicios públicos mencionados.</w:t>
      </w:r>
    </w:p>
    <w:p w14:paraId="65ECB626" w14:textId="77777777" w:rsidR="001A613B" w:rsidRPr="00D91398" w:rsidRDefault="00A14383" w:rsidP="00EA4349">
      <w:pPr>
        <w:pStyle w:val="Tabladeilustraciones"/>
      </w:pPr>
      <w:bookmarkStart w:id="72" w:name="_Toc29741882"/>
      <w:bookmarkStart w:id="73" w:name="_Toc29742835"/>
      <w:bookmarkStart w:id="74" w:name="_Toc29742995"/>
      <w:bookmarkStart w:id="75" w:name="_Toc29743157"/>
      <w:r w:rsidRPr="00D91398">
        <w:t xml:space="preserve">Gráfico </w:t>
      </w:r>
      <w:r w:rsidR="00C25789" w:rsidRPr="00D91398">
        <w:rPr>
          <w:bCs/>
          <w:iCs/>
        </w:rPr>
        <w:t>9</w:t>
      </w:r>
      <w:r w:rsidRPr="00D91398">
        <w:t>. Servicios públicos con los que cuenta la vivienda</w:t>
      </w:r>
      <w:bookmarkEnd w:id="72"/>
      <w:bookmarkEnd w:id="73"/>
      <w:bookmarkEnd w:id="74"/>
      <w:bookmarkEnd w:id="75"/>
    </w:p>
    <w:p w14:paraId="4514B987" w14:textId="77777777" w:rsidR="00A14383" w:rsidRPr="00D91398" w:rsidRDefault="00A14383" w:rsidP="00F70A2E">
      <w:pPr>
        <w:pStyle w:val="Descripcin"/>
        <w:spacing w:line="360" w:lineRule="auto"/>
        <w:rPr>
          <w:lang w:val="es-ES"/>
        </w:rPr>
      </w:pPr>
      <w:r w:rsidRPr="00D91398">
        <w:rPr>
          <w:noProof/>
          <w:lang w:eastAsia="es-CO"/>
        </w:rPr>
        <w:drawing>
          <wp:inline distT="0" distB="0" distL="0" distR="0" wp14:anchorId="11D8ABB0" wp14:editId="403F3E1B">
            <wp:extent cx="4943475" cy="2190750"/>
            <wp:effectExtent l="0" t="0" r="9525" b="19050"/>
            <wp:docPr id="51" name="Gráfico 51">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71E5532" w14:textId="77777777" w:rsidR="00A14383" w:rsidRPr="00D91398" w:rsidRDefault="00A14383" w:rsidP="00F70A2E">
      <w:pPr>
        <w:spacing w:after="120" w:line="360" w:lineRule="auto"/>
        <w:jc w:val="center"/>
        <w:rPr>
          <w:rFonts w:cs="Times New Roman"/>
          <w:sz w:val="20"/>
          <w:szCs w:val="20"/>
        </w:rPr>
      </w:pPr>
      <w:r w:rsidRPr="00F9237B">
        <w:rPr>
          <w:rFonts w:cs="Times New Roman"/>
          <w:b/>
          <w:sz w:val="20"/>
          <w:szCs w:val="20"/>
        </w:rPr>
        <w:t>Fuente:</w:t>
      </w:r>
      <w:r w:rsidRPr="00D91398">
        <w:rPr>
          <w:rFonts w:cs="Times New Roman"/>
          <w:sz w:val="20"/>
          <w:szCs w:val="20"/>
        </w:rPr>
        <w:t xml:space="preserve"> Elaboración propia a partir de datos UARIV, 2019</w:t>
      </w:r>
    </w:p>
    <w:p w14:paraId="71B7413E" w14:textId="77777777" w:rsidR="00992958" w:rsidRPr="00D91398" w:rsidRDefault="00992958" w:rsidP="00F70A2E">
      <w:pPr>
        <w:spacing w:after="120" w:line="360" w:lineRule="auto"/>
        <w:jc w:val="both"/>
        <w:rPr>
          <w:rFonts w:cs="Times New Roman"/>
          <w:sz w:val="24"/>
          <w:szCs w:val="24"/>
        </w:rPr>
      </w:pPr>
    </w:p>
    <w:p w14:paraId="1E4EDED0" w14:textId="77777777" w:rsidR="00A14383" w:rsidRPr="00D91398" w:rsidRDefault="0035342A" w:rsidP="00F70A2E">
      <w:pPr>
        <w:spacing w:after="120" w:line="360" w:lineRule="auto"/>
        <w:jc w:val="both"/>
        <w:rPr>
          <w:rFonts w:cs="Times New Roman"/>
          <w:sz w:val="24"/>
          <w:szCs w:val="24"/>
        </w:rPr>
      </w:pPr>
      <w:r w:rsidRPr="00D91398">
        <w:rPr>
          <w:rFonts w:cs="Times New Roman"/>
          <w:sz w:val="24"/>
          <w:szCs w:val="24"/>
        </w:rPr>
        <w:t xml:space="preserve">Ahora bien, en la Tabla se puede observar que la tenencia de la vivienda que predomina en el municipio es el arriendo o subarriendo con un 40% del total, seguido de la vivienda propia con el 32%, </w:t>
      </w:r>
      <w:r w:rsidR="0065422F" w:rsidRPr="00D91398">
        <w:rPr>
          <w:rFonts w:cs="Times New Roman"/>
          <w:sz w:val="24"/>
          <w:szCs w:val="24"/>
        </w:rPr>
        <w:t>y</w:t>
      </w:r>
      <w:r w:rsidR="00382B23">
        <w:rPr>
          <w:rFonts w:cs="Times New Roman"/>
          <w:sz w:val="24"/>
          <w:szCs w:val="24"/>
        </w:rPr>
        <w:t xml:space="preserve"> en usufructo 28</w:t>
      </w:r>
      <w:r w:rsidRPr="00D91398">
        <w:rPr>
          <w:rFonts w:cs="Times New Roman"/>
          <w:sz w:val="24"/>
          <w:szCs w:val="24"/>
        </w:rPr>
        <w:t>%</w:t>
      </w:r>
      <w:r w:rsidR="0013190D" w:rsidRPr="00D91398">
        <w:rPr>
          <w:rFonts w:cs="Times New Roman"/>
          <w:sz w:val="24"/>
          <w:szCs w:val="24"/>
        </w:rPr>
        <w:t xml:space="preserve">. </w:t>
      </w:r>
    </w:p>
    <w:p w14:paraId="52C68BA2" w14:textId="77777777" w:rsidR="00C34BC3" w:rsidRPr="00D91398" w:rsidRDefault="00C34BC3">
      <w:pPr>
        <w:rPr>
          <w:rFonts w:cs="Times New Roman"/>
          <w:b/>
          <w:sz w:val="24"/>
          <w:szCs w:val="24"/>
        </w:rPr>
      </w:pPr>
      <w:bookmarkStart w:id="76" w:name="_Toc29744566"/>
      <w:bookmarkStart w:id="77" w:name="_Toc29744648"/>
      <w:bookmarkStart w:id="78" w:name="_Toc29745099"/>
      <w:r w:rsidRPr="00D91398">
        <w:rPr>
          <w:rFonts w:cs="Times New Roman"/>
        </w:rPr>
        <w:br w:type="page"/>
      </w:r>
    </w:p>
    <w:p w14:paraId="25E796ED" w14:textId="77777777" w:rsidR="00BC78EA" w:rsidRPr="00D91398" w:rsidRDefault="00BC78EA" w:rsidP="00382B23">
      <w:pPr>
        <w:pStyle w:val="Table"/>
      </w:pPr>
      <w:r w:rsidRPr="00D91398">
        <w:lastRenderedPageBreak/>
        <w:t>Tabla</w:t>
      </w:r>
      <w:r w:rsidR="00992958" w:rsidRPr="00D91398">
        <w:t xml:space="preserve"> 3</w:t>
      </w:r>
      <w:r w:rsidRPr="00D91398">
        <w:t>. Tenencia de la vivienda</w:t>
      </w:r>
      <w:bookmarkEnd w:id="76"/>
      <w:bookmarkEnd w:id="77"/>
      <w:bookmarkEnd w:id="78"/>
    </w:p>
    <w:tbl>
      <w:tblPr>
        <w:tblStyle w:val="Tablaconcuadrcula"/>
        <w:tblW w:w="5715" w:type="dxa"/>
        <w:jc w:val="center"/>
        <w:tblLook w:val="04A0" w:firstRow="1" w:lastRow="0" w:firstColumn="1" w:lastColumn="0" w:noHBand="0" w:noVBand="1"/>
      </w:tblPr>
      <w:tblGrid>
        <w:gridCol w:w="2972"/>
        <w:gridCol w:w="1260"/>
        <w:gridCol w:w="1483"/>
      </w:tblGrid>
      <w:tr w:rsidR="00992958" w:rsidRPr="00D91398" w14:paraId="22CB7708" w14:textId="77777777" w:rsidTr="00992958">
        <w:trPr>
          <w:trHeight w:val="315"/>
          <w:jc w:val="center"/>
        </w:trPr>
        <w:tc>
          <w:tcPr>
            <w:tcW w:w="2972" w:type="dxa"/>
            <w:shd w:val="clear" w:color="auto" w:fill="D9D9D9" w:themeFill="background1" w:themeFillShade="D9"/>
            <w:noWrap/>
            <w:hideMark/>
          </w:tcPr>
          <w:p w14:paraId="4095CA1B" w14:textId="77777777" w:rsidR="00BC78EA" w:rsidRPr="00D91398" w:rsidRDefault="00992958" w:rsidP="00382B23">
            <w:pPr>
              <w:pStyle w:val="Table"/>
            </w:pPr>
            <w:r w:rsidRPr="00D91398">
              <w:t>Tenencia de la vivienda</w:t>
            </w:r>
          </w:p>
        </w:tc>
        <w:tc>
          <w:tcPr>
            <w:tcW w:w="1260" w:type="dxa"/>
            <w:shd w:val="clear" w:color="auto" w:fill="D9D9D9" w:themeFill="background1" w:themeFillShade="D9"/>
            <w:noWrap/>
            <w:hideMark/>
          </w:tcPr>
          <w:p w14:paraId="4D7736A3"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w:t>
            </w:r>
          </w:p>
        </w:tc>
        <w:tc>
          <w:tcPr>
            <w:tcW w:w="1483" w:type="dxa"/>
            <w:shd w:val="clear" w:color="auto" w:fill="D9D9D9" w:themeFill="background1" w:themeFillShade="D9"/>
            <w:noWrap/>
            <w:hideMark/>
          </w:tcPr>
          <w:p w14:paraId="7177FA55"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Participación</w:t>
            </w:r>
          </w:p>
        </w:tc>
      </w:tr>
      <w:tr w:rsidR="00992958" w:rsidRPr="00D91398" w14:paraId="0B25E48C" w14:textId="77777777" w:rsidTr="00992958">
        <w:trPr>
          <w:trHeight w:val="375"/>
          <w:jc w:val="center"/>
        </w:trPr>
        <w:tc>
          <w:tcPr>
            <w:tcW w:w="2972" w:type="dxa"/>
            <w:noWrap/>
            <w:hideMark/>
          </w:tcPr>
          <w:p w14:paraId="72A233F6"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En arriendo o subarriendo</w:t>
            </w:r>
          </w:p>
        </w:tc>
        <w:tc>
          <w:tcPr>
            <w:tcW w:w="1260" w:type="dxa"/>
            <w:noWrap/>
            <w:hideMark/>
          </w:tcPr>
          <w:p w14:paraId="53B05E33"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61</w:t>
            </w:r>
          </w:p>
        </w:tc>
        <w:tc>
          <w:tcPr>
            <w:tcW w:w="1483" w:type="dxa"/>
            <w:noWrap/>
            <w:hideMark/>
          </w:tcPr>
          <w:p w14:paraId="301AB1DB"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40%</w:t>
            </w:r>
          </w:p>
        </w:tc>
      </w:tr>
      <w:tr w:rsidR="00992958" w:rsidRPr="00D91398" w14:paraId="7486332F" w14:textId="77777777" w:rsidTr="00992958">
        <w:trPr>
          <w:trHeight w:val="315"/>
          <w:jc w:val="center"/>
        </w:trPr>
        <w:tc>
          <w:tcPr>
            <w:tcW w:w="2972" w:type="dxa"/>
            <w:noWrap/>
            <w:hideMark/>
          </w:tcPr>
          <w:p w14:paraId="47BD74FF" w14:textId="77777777" w:rsidR="00BC78EA" w:rsidRPr="00D91398" w:rsidRDefault="00BC78EA" w:rsidP="00F70A2E">
            <w:pPr>
              <w:spacing w:line="360" w:lineRule="auto"/>
              <w:rPr>
                <w:rFonts w:eastAsia="Times New Roman" w:cs="Times New Roman"/>
                <w:sz w:val="24"/>
                <w:szCs w:val="24"/>
              </w:rPr>
            </w:pPr>
            <w:r w:rsidRPr="00D91398">
              <w:rPr>
                <w:rFonts w:eastAsia="Times New Roman" w:cs="Times New Roman"/>
                <w:sz w:val="24"/>
                <w:szCs w:val="24"/>
              </w:rPr>
              <w:t>Propia</w:t>
            </w:r>
          </w:p>
        </w:tc>
        <w:tc>
          <w:tcPr>
            <w:tcW w:w="1260" w:type="dxa"/>
            <w:noWrap/>
            <w:hideMark/>
          </w:tcPr>
          <w:p w14:paraId="4A3E45EF"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49</w:t>
            </w:r>
          </w:p>
        </w:tc>
        <w:tc>
          <w:tcPr>
            <w:tcW w:w="1483" w:type="dxa"/>
            <w:noWrap/>
            <w:hideMark/>
          </w:tcPr>
          <w:p w14:paraId="520DBFDC"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32%</w:t>
            </w:r>
          </w:p>
        </w:tc>
      </w:tr>
      <w:tr w:rsidR="00992958" w:rsidRPr="00D91398" w14:paraId="66149609" w14:textId="77777777" w:rsidTr="00992958">
        <w:trPr>
          <w:trHeight w:val="315"/>
          <w:jc w:val="center"/>
        </w:trPr>
        <w:tc>
          <w:tcPr>
            <w:tcW w:w="2972" w:type="dxa"/>
            <w:noWrap/>
            <w:hideMark/>
          </w:tcPr>
          <w:p w14:paraId="5B66913A" w14:textId="77777777" w:rsidR="00BC78EA" w:rsidRPr="00D91398" w:rsidRDefault="0013190D" w:rsidP="00F70A2E">
            <w:pPr>
              <w:spacing w:line="360" w:lineRule="auto"/>
              <w:rPr>
                <w:rFonts w:eastAsia="Times New Roman" w:cs="Times New Roman"/>
                <w:sz w:val="24"/>
                <w:szCs w:val="24"/>
              </w:rPr>
            </w:pPr>
            <w:r w:rsidRPr="00D91398">
              <w:rPr>
                <w:rFonts w:eastAsia="Times New Roman" w:cs="Times New Roman"/>
                <w:sz w:val="24"/>
                <w:szCs w:val="24"/>
              </w:rPr>
              <w:t>En u</w:t>
            </w:r>
            <w:r w:rsidR="00BC78EA" w:rsidRPr="00D91398">
              <w:rPr>
                <w:rFonts w:eastAsia="Times New Roman" w:cs="Times New Roman"/>
                <w:sz w:val="24"/>
                <w:szCs w:val="24"/>
              </w:rPr>
              <w:t>sufructo</w:t>
            </w:r>
          </w:p>
        </w:tc>
        <w:tc>
          <w:tcPr>
            <w:tcW w:w="1260" w:type="dxa"/>
            <w:noWrap/>
            <w:hideMark/>
          </w:tcPr>
          <w:p w14:paraId="08DE415B" w14:textId="77777777" w:rsidR="00BC78EA" w:rsidRPr="00D91398" w:rsidRDefault="00BC78EA" w:rsidP="00F70A2E">
            <w:pPr>
              <w:spacing w:line="360" w:lineRule="auto"/>
              <w:jc w:val="center"/>
              <w:rPr>
                <w:rFonts w:eastAsia="Times New Roman" w:cs="Times New Roman"/>
                <w:sz w:val="24"/>
                <w:szCs w:val="24"/>
              </w:rPr>
            </w:pPr>
            <w:r w:rsidRPr="00D91398">
              <w:rPr>
                <w:rFonts w:eastAsia="Times New Roman" w:cs="Times New Roman"/>
                <w:sz w:val="24"/>
                <w:szCs w:val="24"/>
              </w:rPr>
              <w:t>44</w:t>
            </w:r>
          </w:p>
        </w:tc>
        <w:tc>
          <w:tcPr>
            <w:tcW w:w="1483" w:type="dxa"/>
            <w:noWrap/>
            <w:hideMark/>
          </w:tcPr>
          <w:p w14:paraId="517DE705" w14:textId="77777777" w:rsidR="00BC78EA" w:rsidRPr="00D91398" w:rsidRDefault="00382B23" w:rsidP="00F70A2E">
            <w:pPr>
              <w:spacing w:line="360" w:lineRule="auto"/>
              <w:jc w:val="center"/>
              <w:rPr>
                <w:rFonts w:eastAsia="Times New Roman" w:cs="Times New Roman"/>
                <w:sz w:val="24"/>
                <w:szCs w:val="24"/>
              </w:rPr>
            </w:pPr>
            <w:r>
              <w:rPr>
                <w:rFonts w:eastAsia="Times New Roman" w:cs="Times New Roman"/>
                <w:sz w:val="24"/>
                <w:szCs w:val="24"/>
              </w:rPr>
              <w:t>28</w:t>
            </w:r>
            <w:r w:rsidR="00BC78EA" w:rsidRPr="00D91398">
              <w:rPr>
                <w:rFonts w:eastAsia="Times New Roman" w:cs="Times New Roman"/>
                <w:sz w:val="24"/>
                <w:szCs w:val="24"/>
              </w:rPr>
              <w:t>%</w:t>
            </w:r>
          </w:p>
        </w:tc>
      </w:tr>
      <w:tr w:rsidR="00992958" w:rsidRPr="00D91398" w14:paraId="63376176" w14:textId="77777777" w:rsidTr="00992958">
        <w:trPr>
          <w:trHeight w:val="315"/>
          <w:jc w:val="center"/>
        </w:trPr>
        <w:tc>
          <w:tcPr>
            <w:tcW w:w="2972" w:type="dxa"/>
            <w:noWrap/>
            <w:hideMark/>
          </w:tcPr>
          <w:p w14:paraId="3ECCD4B3" w14:textId="77777777" w:rsidR="00BC78EA" w:rsidRPr="00D91398" w:rsidRDefault="00BC78EA" w:rsidP="00F70A2E">
            <w:pPr>
              <w:spacing w:line="360" w:lineRule="auto"/>
              <w:rPr>
                <w:rFonts w:eastAsia="Times New Roman" w:cs="Times New Roman"/>
                <w:b/>
                <w:bCs/>
                <w:sz w:val="24"/>
                <w:szCs w:val="24"/>
              </w:rPr>
            </w:pPr>
            <w:r w:rsidRPr="00D91398">
              <w:rPr>
                <w:rFonts w:eastAsia="Times New Roman" w:cs="Times New Roman"/>
                <w:b/>
                <w:bCs/>
                <w:sz w:val="24"/>
                <w:szCs w:val="24"/>
              </w:rPr>
              <w:t>Total</w:t>
            </w:r>
          </w:p>
        </w:tc>
        <w:tc>
          <w:tcPr>
            <w:tcW w:w="1260" w:type="dxa"/>
            <w:noWrap/>
            <w:hideMark/>
          </w:tcPr>
          <w:p w14:paraId="5308B36A" w14:textId="77777777" w:rsidR="00BC78EA" w:rsidRPr="00D91398" w:rsidRDefault="00BC78EA"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154</w:t>
            </w:r>
          </w:p>
        </w:tc>
        <w:tc>
          <w:tcPr>
            <w:tcW w:w="1483" w:type="dxa"/>
            <w:noWrap/>
            <w:hideMark/>
          </w:tcPr>
          <w:p w14:paraId="0FD7C1ED" w14:textId="77777777" w:rsidR="00BC78EA" w:rsidRPr="00D91398" w:rsidRDefault="00BC78EA"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100%</w:t>
            </w:r>
          </w:p>
        </w:tc>
      </w:tr>
    </w:tbl>
    <w:p w14:paraId="5EA2C6D4" w14:textId="77777777" w:rsidR="00BC78EA" w:rsidRPr="00D91398" w:rsidRDefault="00BC78EA"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25B2A07D" w14:textId="77777777" w:rsidR="00992958" w:rsidRPr="00D91398" w:rsidRDefault="00992958" w:rsidP="00F70A2E">
      <w:pPr>
        <w:spacing w:after="120" w:line="360" w:lineRule="auto"/>
        <w:jc w:val="both"/>
        <w:rPr>
          <w:rFonts w:cs="Times New Roman"/>
          <w:sz w:val="24"/>
          <w:szCs w:val="24"/>
        </w:rPr>
      </w:pPr>
    </w:p>
    <w:p w14:paraId="50C39D59" w14:textId="77777777" w:rsidR="0013190D" w:rsidRPr="00D91398" w:rsidRDefault="0013190D" w:rsidP="00F70A2E">
      <w:pPr>
        <w:spacing w:after="120" w:line="360" w:lineRule="auto"/>
        <w:jc w:val="both"/>
        <w:rPr>
          <w:rFonts w:cs="Times New Roman"/>
          <w:sz w:val="24"/>
          <w:szCs w:val="24"/>
        </w:rPr>
      </w:pPr>
      <w:r w:rsidRPr="00D91398">
        <w:rPr>
          <w:rFonts w:cs="Times New Roman"/>
          <w:sz w:val="24"/>
          <w:szCs w:val="24"/>
        </w:rPr>
        <w:t xml:space="preserve">En cuanto a los documentos que soportan la tenencia de la vivienda, el Gráfico </w:t>
      </w:r>
      <w:r w:rsidR="00992958" w:rsidRPr="00D91398">
        <w:rPr>
          <w:rFonts w:cs="Times New Roman"/>
          <w:sz w:val="24"/>
          <w:szCs w:val="24"/>
        </w:rPr>
        <w:t>siguiente</w:t>
      </w:r>
      <w:r w:rsidRPr="00D91398">
        <w:rPr>
          <w:rFonts w:cs="Times New Roman"/>
          <w:sz w:val="24"/>
          <w:szCs w:val="24"/>
        </w:rPr>
        <w:t xml:space="preserve"> muestra los resultados con el que cuentan los hogares que poseen vivienda propia.</w:t>
      </w:r>
    </w:p>
    <w:p w14:paraId="7B78332C" w14:textId="77777777" w:rsidR="00E474C2" w:rsidRPr="00D91398" w:rsidRDefault="00E474C2" w:rsidP="00EA4349">
      <w:pPr>
        <w:pStyle w:val="Tabladeilustraciones"/>
      </w:pPr>
      <w:bookmarkStart w:id="79" w:name="_Toc29741883"/>
      <w:bookmarkStart w:id="80" w:name="_Toc29742836"/>
      <w:bookmarkStart w:id="81" w:name="_Toc29742996"/>
      <w:bookmarkStart w:id="82" w:name="_Toc29743158"/>
    </w:p>
    <w:p w14:paraId="4D502900" w14:textId="77777777" w:rsidR="00BC78EA" w:rsidRPr="00D91398" w:rsidRDefault="00BC78EA" w:rsidP="00EA4349">
      <w:pPr>
        <w:pStyle w:val="Tabladeilustraciones"/>
      </w:pPr>
      <w:r w:rsidRPr="00D91398">
        <w:t xml:space="preserve">Gráfico </w:t>
      </w:r>
      <w:r w:rsidR="00C25789" w:rsidRPr="00D91398">
        <w:rPr>
          <w:bCs/>
          <w:iCs/>
        </w:rPr>
        <w:t>10</w:t>
      </w:r>
      <w:r w:rsidRPr="00D91398">
        <w:t>. Documento soporte de la vivienda</w:t>
      </w:r>
      <w:bookmarkEnd w:id="79"/>
      <w:bookmarkEnd w:id="80"/>
      <w:bookmarkEnd w:id="81"/>
      <w:bookmarkEnd w:id="82"/>
    </w:p>
    <w:p w14:paraId="1741D552" w14:textId="77777777" w:rsidR="00BC78EA" w:rsidRPr="00D91398" w:rsidRDefault="00BC78EA" w:rsidP="00F70A2E">
      <w:pPr>
        <w:spacing w:after="120" w:line="360" w:lineRule="auto"/>
        <w:jc w:val="center"/>
        <w:rPr>
          <w:rFonts w:cs="Times New Roman"/>
          <w:sz w:val="24"/>
          <w:szCs w:val="24"/>
        </w:rPr>
      </w:pPr>
      <w:r w:rsidRPr="00D91398">
        <w:rPr>
          <w:rFonts w:cs="Times New Roman"/>
          <w:noProof/>
          <w:sz w:val="24"/>
          <w:szCs w:val="24"/>
          <w:lang w:eastAsia="es-CO"/>
        </w:rPr>
        <w:drawing>
          <wp:inline distT="0" distB="0" distL="0" distR="0" wp14:anchorId="553E6102" wp14:editId="551C6357">
            <wp:extent cx="4067175" cy="2590800"/>
            <wp:effectExtent l="0" t="0" r="9525" b="19050"/>
            <wp:docPr id="52" name="Gráfico 52">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3A168FB" w14:textId="77777777" w:rsidR="00BC78EA" w:rsidRPr="00D91398" w:rsidRDefault="00BC78EA"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724535E1" w14:textId="77777777" w:rsidR="00E474C2" w:rsidRPr="00D91398" w:rsidRDefault="00E474C2" w:rsidP="00F70A2E">
      <w:pPr>
        <w:spacing w:after="120" w:line="360" w:lineRule="auto"/>
        <w:jc w:val="both"/>
        <w:rPr>
          <w:rFonts w:cs="Times New Roman"/>
          <w:sz w:val="24"/>
          <w:szCs w:val="24"/>
        </w:rPr>
      </w:pPr>
    </w:p>
    <w:p w14:paraId="6430EAA1" w14:textId="77777777" w:rsidR="00BC78EA" w:rsidRPr="00D91398" w:rsidRDefault="0013190D" w:rsidP="00F70A2E">
      <w:pPr>
        <w:spacing w:after="120" w:line="360" w:lineRule="auto"/>
        <w:jc w:val="both"/>
        <w:rPr>
          <w:rFonts w:cs="Times New Roman"/>
          <w:sz w:val="24"/>
          <w:szCs w:val="24"/>
        </w:rPr>
      </w:pPr>
      <w:r w:rsidRPr="00D91398">
        <w:rPr>
          <w:rFonts w:cs="Times New Roman"/>
          <w:sz w:val="24"/>
          <w:szCs w:val="24"/>
        </w:rPr>
        <w:t xml:space="preserve">De acuerdo con la encuesta, </w:t>
      </w:r>
      <w:r w:rsidR="00BC78EA" w:rsidRPr="00D91398">
        <w:rPr>
          <w:rFonts w:cs="Times New Roman"/>
          <w:sz w:val="24"/>
          <w:szCs w:val="24"/>
        </w:rPr>
        <w:t>el documento soporte que más poseen los hogares es el contrato de compra y venta, con una participación del 69</w:t>
      </w:r>
      <w:r w:rsidRPr="00D91398">
        <w:rPr>
          <w:rFonts w:cs="Times New Roman"/>
          <w:sz w:val="24"/>
          <w:szCs w:val="24"/>
        </w:rPr>
        <w:t>%;</w:t>
      </w:r>
      <w:r w:rsidR="00BC78EA" w:rsidRPr="00D91398">
        <w:rPr>
          <w:rFonts w:cs="Times New Roman"/>
          <w:sz w:val="24"/>
          <w:szCs w:val="24"/>
        </w:rPr>
        <w:t xml:space="preserve"> es decir, que más de la mitad de los hogares ocupan una vivienda</w:t>
      </w:r>
      <w:r w:rsidR="00B87B2B">
        <w:rPr>
          <w:rFonts w:cs="Times New Roman"/>
          <w:sz w:val="24"/>
          <w:szCs w:val="24"/>
        </w:rPr>
        <w:t xml:space="preserve"> legalmente; por su parte, el 21</w:t>
      </w:r>
      <w:r w:rsidR="00BC78EA" w:rsidRPr="00D91398">
        <w:rPr>
          <w:rFonts w:cs="Times New Roman"/>
          <w:sz w:val="24"/>
          <w:szCs w:val="24"/>
        </w:rPr>
        <w:t xml:space="preserve">% poseen escritura, resolución o sentencia registrada. En menor proporción, el </w:t>
      </w:r>
      <w:r w:rsidR="00B87B2B">
        <w:rPr>
          <w:rFonts w:cs="Times New Roman"/>
          <w:sz w:val="24"/>
          <w:szCs w:val="24"/>
        </w:rPr>
        <w:t>10</w:t>
      </w:r>
      <w:r w:rsidR="00BC78EA" w:rsidRPr="00D91398">
        <w:rPr>
          <w:rFonts w:cs="Times New Roman"/>
          <w:sz w:val="24"/>
          <w:szCs w:val="24"/>
        </w:rPr>
        <w:t xml:space="preserve">% no posee ningún soporte de tenencia de vivienda.  </w:t>
      </w:r>
    </w:p>
    <w:p w14:paraId="43A5FFED" w14:textId="77777777" w:rsidR="0013190D" w:rsidRPr="00D91398" w:rsidRDefault="0013190D" w:rsidP="00F70A2E">
      <w:pPr>
        <w:spacing w:after="120" w:line="360" w:lineRule="auto"/>
        <w:jc w:val="both"/>
        <w:rPr>
          <w:rFonts w:cs="Times New Roman"/>
          <w:sz w:val="24"/>
          <w:szCs w:val="24"/>
        </w:rPr>
      </w:pPr>
      <w:r w:rsidRPr="00D91398">
        <w:rPr>
          <w:rFonts w:cs="Times New Roman"/>
          <w:sz w:val="24"/>
          <w:szCs w:val="24"/>
        </w:rPr>
        <w:lastRenderedPageBreak/>
        <w:t>En cuanto a la ubicación de la vivienda en una zona de alto riesgo de desastre natural declarada por a</w:t>
      </w:r>
      <w:r w:rsidR="00C25789" w:rsidRPr="00D91398">
        <w:rPr>
          <w:rFonts w:cs="Times New Roman"/>
          <w:sz w:val="24"/>
          <w:szCs w:val="24"/>
        </w:rPr>
        <w:t>l</w:t>
      </w:r>
      <w:r w:rsidR="00E474C2" w:rsidRPr="00D91398">
        <w:rPr>
          <w:rFonts w:cs="Times New Roman"/>
          <w:sz w:val="24"/>
          <w:szCs w:val="24"/>
        </w:rPr>
        <w:t>guna autoridad, en el Gráfico</w:t>
      </w:r>
      <w:r w:rsidRPr="00D91398">
        <w:rPr>
          <w:rFonts w:cs="Times New Roman"/>
          <w:sz w:val="24"/>
          <w:szCs w:val="24"/>
        </w:rPr>
        <w:t xml:space="preserve"> se puede identificar que el 53% se encuentra en zona de alto riesgo, mientr</w:t>
      </w:r>
      <w:r w:rsidR="00B87B2B">
        <w:rPr>
          <w:rFonts w:cs="Times New Roman"/>
          <w:sz w:val="24"/>
          <w:szCs w:val="24"/>
        </w:rPr>
        <w:t>as que el 46</w:t>
      </w:r>
      <w:r w:rsidRPr="00D91398">
        <w:rPr>
          <w:rFonts w:cs="Times New Roman"/>
          <w:sz w:val="24"/>
          <w:szCs w:val="24"/>
        </w:rPr>
        <w:t>% no se encuentra en dichas zonas. Por su parte, el 1% reportó no saber si habita en zonas de alto riesgo de desastre natural.</w:t>
      </w:r>
    </w:p>
    <w:p w14:paraId="5257EDFB" w14:textId="77777777" w:rsidR="00E474C2" w:rsidRPr="00D91398" w:rsidRDefault="00E474C2" w:rsidP="00F70A2E">
      <w:pPr>
        <w:spacing w:after="120" w:line="360" w:lineRule="auto"/>
        <w:jc w:val="both"/>
        <w:rPr>
          <w:rFonts w:cs="Times New Roman"/>
          <w:sz w:val="24"/>
          <w:szCs w:val="24"/>
        </w:rPr>
      </w:pPr>
    </w:p>
    <w:p w14:paraId="12518995" w14:textId="77777777" w:rsidR="00BC78EA" w:rsidRPr="00D91398" w:rsidRDefault="00BC78EA" w:rsidP="00EA4349">
      <w:pPr>
        <w:pStyle w:val="Tabladeilustraciones"/>
        <w:rPr>
          <w:bCs/>
          <w:i/>
          <w:iCs/>
        </w:rPr>
      </w:pPr>
      <w:bookmarkStart w:id="83" w:name="_Toc29742837"/>
      <w:bookmarkStart w:id="84" w:name="_Toc29742997"/>
      <w:bookmarkStart w:id="85" w:name="_Toc29743159"/>
      <w:r w:rsidRPr="00D91398">
        <w:t xml:space="preserve">Gráfico </w:t>
      </w:r>
      <w:r w:rsidR="002B259C" w:rsidRPr="00D91398">
        <w:rPr>
          <w:bCs/>
          <w:iCs/>
        </w:rPr>
        <w:t>11</w:t>
      </w:r>
      <w:r w:rsidRPr="00D91398">
        <w:t>. Vivienda declarada en zona de alto riesgo de desastre natural</w:t>
      </w:r>
      <w:bookmarkEnd w:id="83"/>
      <w:bookmarkEnd w:id="84"/>
      <w:bookmarkEnd w:id="85"/>
    </w:p>
    <w:p w14:paraId="5D17D2F9" w14:textId="77777777" w:rsidR="00BC78EA" w:rsidRPr="00D91398" w:rsidRDefault="00BC78EA" w:rsidP="00F70A2E">
      <w:pPr>
        <w:pStyle w:val="Descripcin"/>
        <w:spacing w:line="360" w:lineRule="auto"/>
      </w:pPr>
      <w:r w:rsidRPr="00D91398">
        <w:rPr>
          <w:noProof/>
          <w:lang w:eastAsia="es-CO"/>
        </w:rPr>
        <w:drawing>
          <wp:inline distT="0" distB="0" distL="0" distR="0" wp14:anchorId="3D1BE3BC" wp14:editId="71FC890C">
            <wp:extent cx="4295775" cy="2076450"/>
            <wp:effectExtent l="0" t="0" r="9525" b="19050"/>
            <wp:docPr id="20" name="Gráfico 20">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6057CFC" w14:textId="77777777" w:rsidR="00BC78EA" w:rsidRPr="00D91398" w:rsidRDefault="00BC78EA"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4B98CA47" w14:textId="77777777" w:rsidR="00E474C2" w:rsidRPr="00D91398" w:rsidRDefault="00E474C2" w:rsidP="00F70A2E">
      <w:pPr>
        <w:spacing w:after="120" w:line="360" w:lineRule="auto"/>
        <w:jc w:val="both"/>
        <w:rPr>
          <w:rFonts w:cs="Times New Roman"/>
          <w:sz w:val="24"/>
          <w:szCs w:val="24"/>
        </w:rPr>
      </w:pPr>
    </w:p>
    <w:p w14:paraId="3F94F403" w14:textId="77777777" w:rsidR="00BC78EA" w:rsidRPr="00D91398" w:rsidRDefault="00BC78EA" w:rsidP="00F70A2E">
      <w:pPr>
        <w:spacing w:after="120" w:line="360" w:lineRule="auto"/>
        <w:jc w:val="both"/>
        <w:rPr>
          <w:rFonts w:cs="Times New Roman"/>
          <w:sz w:val="24"/>
          <w:szCs w:val="24"/>
        </w:rPr>
      </w:pPr>
      <w:r w:rsidRPr="00D91398">
        <w:rPr>
          <w:rFonts w:cs="Times New Roman"/>
          <w:sz w:val="24"/>
          <w:szCs w:val="24"/>
        </w:rPr>
        <w:t>De</w:t>
      </w:r>
      <w:r w:rsidR="008D7E55" w:rsidRPr="00D91398">
        <w:rPr>
          <w:rFonts w:cs="Times New Roman"/>
          <w:sz w:val="24"/>
          <w:szCs w:val="24"/>
        </w:rPr>
        <w:t>l</w:t>
      </w:r>
      <w:r w:rsidRPr="00D91398">
        <w:rPr>
          <w:rFonts w:cs="Times New Roman"/>
          <w:sz w:val="24"/>
          <w:szCs w:val="24"/>
        </w:rPr>
        <w:t xml:space="preserve"> este último porcentaje </w:t>
      </w:r>
      <w:r w:rsidR="00E83D5C" w:rsidRPr="00D91398">
        <w:rPr>
          <w:rFonts w:cs="Times New Roman"/>
          <w:sz w:val="24"/>
          <w:szCs w:val="24"/>
        </w:rPr>
        <w:t xml:space="preserve">sobre viviendas reportadas en alto riesgo </w:t>
      </w:r>
      <w:r w:rsidRPr="00D91398">
        <w:rPr>
          <w:rFonts w:cs="Times New Roman"/>
          <w:sz w:val="24"/>
          <w:szCs w:val="24"/>
        </w:rPr>
        <w:t>se indagó acerca del tipo de afectación al cual se vieron expuestos, en la siguiente tabla se muestra esta información.</w:t>
      </w:r>
    </w:p>
    <w:p w14:paraId="5061F859" w14:textId="77777777" w:rsidR="00E474C2" w:rsidRPr="00D91398" w:rsidRDefault="00E474C2" w:rsidP="00382B23">
      <w:pPr>
        <w:pStyle w:val="Table"/>
      </w:pPr>
      <w:bookmarkStart w:id="86" w:name="_Toc29744567"/>
      <w:bookmarkStart w:id="87" w:name="_Toc29744649"/>
      <w:bookmarkStart w:id="88" w:name="_Toc29745100"/>
    </w:p>
    <w:p w14:paraId="59813F54" w14:textId="77777777" w:rsidR="00BC78EA" w:rsidRPr="00D91398" w:rsidRDefault="00BC78EA" w:rsidP="00382B23">
      <w:pPr>
        <w:pStyle w:val="Table"/>
      </w:pPr>
      <w:r w:rsidRPr="00D91398">
        <w:t>Tabla</w:t>
      </w:r>
      <w:r w:rsidR="00E474C2" w:rsidRPr="00D91398">
        <w:t xml:space="preserve"> 4</w:t>
      </w:r>
      <w:r w:rsidRPr="00D91398">
        <w:t>. Afectaciones por fenómenos naturales</w:t>
      </w:r>
      <w:bookmarkEnd w:id="86"/>
      <w:bookmarkEnd w:id="87"/>
      <w:bookmarkEnd w:id="88"/>
    </w:p>
    <w:tbl>
      <w:tblPr>
        <w:tblStyle w:val="Tablaconcuadrcula"/>
        <w:tblW w:w="6972" w:type="dxa"/>
        <w:jc w:val="center"/>
        <w:tblLook w:val="04A0" w:firstRow="1" w:lastRow="0" w:firstColumn="1" w:lastColumn="0" w:noHBand="0" w:noVBand="1"/>
      </w:tblPr>
      <w:tblGrid>
        <w:gridCol w:w="4531"/>
        <w:gridCol w:w="851"/>
        <w:gridCol w:w="1590"/>
      </w:tblGrid>
      <w:tr w:rsidR="00E474C2" w:rsidRPr="00D91398" w14:paraId="6446A93A" w14:textId="77777777" w:rsidTr="00E474C2">
        <w:trPr>
          <w:trHeight w:val="315"/>
          <w:jc w:val="center"/>
        </w:trPr>
        <w:tc>
          <w:tcPr>
            <w:tcW w:w="4531" w:type="dxa"/>
            <w:shd w:val="clear" w:color="auto" w:fill="D9D9D9" w:themeFill="background1" w:themeFillShade="D9"/>
            <w:noWrap/>
            <w:hideMark/>
          </w:tcPr>
          <w:p w14:paraId="4E6760EB" w14:textId="77777777" w:rsidR="00BC78EA" w:rsidRPr="00D91398" w:rsidRDefault="00BC78EA" w:rsidP="00E474C2">
            <w:pPr>
              <w:jc w:val="center"/>
              <w:rPr>
                <w:rFonts w:eastAsia="Times New Roman" w:cs="Times New Roman"/>
                <w:b/>
                <w:bCs/>
                <w:sz w:val="24"/>
                <w:szCs w:val="24"/>
              </w:rPr>
            </w:pPr>
            <w:r w:rsidRPr="00D91398">
              <w:rPr>
                <w:rFonts w:eastAsia="Times New Roman" w:cs="Times New Roman"/>
                <w:b/>
                <w:bCs/>
                <w:sz w:val="24"/>
                <w:szCs w:val="24"/>
              </w:rPr>
              <w:t>Amenaza</w:t>
            </w:r>
          </w:p>
        </w:tc>
        <w:tc>
          <w:tcPr>
            <w:tcW w:w="851" w:type="dxa"/>
            <w:shd w:val="clear" w:color="auto" w:fill="D9D9D9" w:themeFill="background1" w:themeFillShade="D9"/>
            <w:noWrap/>
            <w:hideMark/>
          </w:tcPr>
          <w:p w14:paraId="6EFDE452" w14:textId="77777777" w:rsidR="00BC78EA" w:rsidRPr="00D91398" w:rsidRDefault="00BC78EA" w:rsidP="00E474C2">
            <w:pPr>
              <w:jc w:val="center"/>
              <w:rPr>
                <w:rFonts w:eastAsia="Times New Roman" w:cs="Times New Roman"/>
                <w:b/>
                <w:bCs/>
                <w:sz w:val="24"/>
                <w:szCs w:val="24"/>
              </w:rPr>
            </w:pPr>
            <w:r w:rsidRPr="00D91398">
              <w:rPr>
                <w:rFonts w:eastAsia="Times New Roman" w:cs="Times New Roman"/>
                <w:b/>
                <w:bCs/>
                <w:sz w:val="24"/>
                <w:szCs w:val="24"/>
              </w:rPr>
              <w:t>#</w:t>
            </w:r>
          </w:p>
        </w:tc>
        <w:tc>
          <w:tcPr>
            <w:tcW w:w="1590" w:type="dxa"/>
            <w:shd w:val="clear" w:color="auto" w:fill="D9D9D9" w:themeFill="background1" w:themeFillShade="D9"/>
            <w:noWrap/>
            <w:hideMark/>
          </w:tcPr>
          <w:p w14:paraId="1D2D0C89" w14:textId="77777777" w:rsidR="00BC78EA" w:rsidRPr="00D91398" w:rsidRDefault="00BC78EA" w:rsidP="00E474C2">
            <w:pPr>
              <w:jc w:val="center"/>
              <w:rPr>
                <w:rFonts w:eastAsia="Times New Roman" w:cs="Times New Roman"/>
                <w:b/>
                <w:bCs/>
                <w:sz w:val="24"/>
                <w:szCs w:val="24"/>
              </w:rPr>
            </w:pPr>
            <w:r w:rsidRPr="00D91398">
              <w:rPr>
                <w:rFonts w:eastAsia="Times New Roman" w:cs="Times New Roman"/>
                <w:b/>
                <w:bCs/>
                <w:sz w:val="24"/>
                <w:szCs w:val="24"/>
              </w:rPr>
              <w:t>Participación</w:t>
            </w:r>
          </w:p>
        </w:tc>
      </w:tr>
      <w:tr w:rsidR="00E474C2" w:rsidRPr="00D91398" w14:paraId="0AFA0AB2" w14:textId="77777777" w:rsidTr="00E474C2">
        <w:trPr>
          <w:trHeight w:val="315"/>
          <w:jc w:val="center"/>
        </w:trPr>
        <w:tc>
          <w:tcPr>
            <w:tcW w:w="4531" w:type="dxa"/>
            <w:noWrap/>
            <w:hideMark/>
          </w:tcPr>
          <w:p w14:paraId="05D6FE86" w14:textId="77777777" w:rsidR="00BC78EA" w:rsidRPr="00D91398" w:rsidRDefault="00BC78EA" w:rsidP="00E474C2">
            <w:pPr>
              <w:rPr>
                <w:rFonts w:eastAsia="Times New Roman" w:cs="Times New Roman"/>
                <w:sz w:val="24"/>
                <w:szCs w:val="24"/>
              </w:rPr>
            </w:pPr>
            <w:r w:rsidRPr="00D91398">
              <w:rPr>
                <w:rFonts w:eastAsia="Times New Roman" w:cs="Times New Roman"/>
                <w:sz w:val="24"/>
                <w:szCs w:val="24"/>
              </w:rPr>
              <w:t>Ninguna</w:t>
            </w:r>
          </w:p>
        </w:tc>
        <w:tc>
          <w:tcPr>
            <w:tcW w:w="851" w:type="dxa"/>
            <w:noWrap/>
            <w:hideMark/>
          </w:tcPr>
          <w:p w14:paraId="23EF161A"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85</w:t>
            </w:r>
          </w:p>
        </w:tc>
        <w:tc>
          <w:tcPr>
            <w:tcW w:w="1590" w:type="dxa"/>
            <w:noWrap/>
            <w:hideMark/>
          </w:tcPr>
          <w:p w14:paraId="262F987F"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52%</w:t>
            </w:r>
          </w:p>
        </w:tc>
      </w:tr>
      <w:tr w:rsidR="00E474C2" w:rsidRPr="00D91398" w14:paraId="1B0B7A87" w14:textId="77777777" w:rsidTr="00E474C2">
        <w:trPr>
          <w:trHeight w:val="315"/>
          <w:jc w:val="center"/>
        </w:trPr>
        <w:tc>
          <w:tcPr>
            <w:tcW w:w="4531" w:type="dxa"/>
            <w:noWrap/>
            <w:hideMark/>
          </w:tcPr>
          <w:p w14:paraId="3578F7E0" w14:textId="77777777" w:rsidR="00BC78EA" w:rsidRPr="00D91398" w:rsidRDefault="00BC78EA" w:rsidP="00E474C2">
            <w:pPr>
              <w:rPr>
                <w:rFonts w:eastAsia="Times New Roman" w:cs="Times New Roman"/>
                <w:sz w:val="24"/>
                <w:szCs w:val="24"/>
              </w:rPr>
            </w:pPr>
            <w:r w:rsidRPr="00D91398">
              <w:rPr>
                <w:rFonts w:eastAsia="Times New Roman" w:cs="Times New Roman"/>
                <w:sz w:val="24"/>
                <w:szCs w:val="24"/>
              </w:rPr>
              <w:t>Inundaciones, desbordamientos, crecientes, arroyos</w:t>
            </w:r>
          </w:p>
        </w:tc>
        <w:tc>
          <w:tcPr>
            <w:tcW w:w="851" w:type="dxa"/>
            <w:noWrap/>
            <w:hideMark/>
          </w:tcPr>
          <w:p w14:paraId="7CCA2277"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38</w:t>
            </w:r>
          </w:p>
        </w:tc>
        <w:tc>
          <w:tcPr>
            <w:tcW w:w="1590" w:type="dxa"/>
            <w:noWrap/>
            <w:hideMark/>
          </w:tcPr>
          <w:p w14:paraId="7199241E"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23%</w:t>
            </w:r>
          </w:p>
        </w:tc>
      </w:tr>
      <w:tr w:rsidR="00E474C2" w:rsidRPr="00D91398" w14:paraId="426F3C19" w14:textId="77777777" w:rsidTr="00E474C2">
        <w:trPr>
          <w:trHeight w:val="315"/>
          <w:jc w:val="center"/>
        </w:trPr>
        <w:tc>
          <w:tcPr>
            <w:tcW w:w="4531" w:type="dxa"/>
            <w:noWrap/>
            <w:hideMark/>
          </w:tcPr>
          <w:p w14:paraId="2268489D" w14:textId="77777777" w:rsidR="00BC78EA" w:rsidRPr="00D91398" w:rsidRDefault="00BC78EA" w:rsidP="00E474C2">
            <w:pPr>
              <w:rPr>
                <w:rFonts w:eastAsia="Times New Roman" w:cs="Times New Roman"/>
                <w:sz w:val="24"/>
                <w:szCs w:val="24"/>
              </w:rPr>
            </w:pPr>
            <w:r w:rsidRPr="00D91398">
              <w:rPr>
                <w:rFonts w:eastAsia="Times New Roman" w:cs="Times New Roman"/>
                <w:sz w:val="24"/>
                <w:szCs w:val="24"/>
              </w:rPr>
              <w:t>Derrumbes o deslizamientos de tierra</w:t>
            </w:r>
          </w:p>
        </w:tc>
        <w:tc>
          <w:tcPr>
            <w:tcW w:w="851" w:type="dxa"/>
            <w:noWrap/>
            <w:hideMark/>
          </w:tcPr>
          <w:p w14:paraId="15B67206"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22</w:t>
            </w:r>
          </w:p>
        </w:tc>
        <w:tc>
          <w:tcPr>
            <w:tcW w:w="1590" w:type="dxa"/>
            <w:noWrap/>
            <w:hideMark/>
          </w:tcPr>
          <w:p w14:paraId="1341127F"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13%</w:t>
            </w:r>
          </w:p>
        </w:tc>
      </w:tr>
      <w:tr w:rsidR="00E474C2" w:rsidRPr="00D91398" w14:paraId="12837717" w14:textId="77777777" w:rsidTr="00E474C2">
        <w:trPr>
          <w:trHeight w:val="315"/>
          <w:jc w:val="center"/>
        </w:trPr>
        <w:tc>
          <w:tcPr>
            <w:tcW w:w="4531" w:type="dxa"/>
            <w:noWrap/>
            <w:hideMark/>
          </w:tcPr>
          <w:p w14:paraId="40615A22" w14:textId="77777777" w:rsidR="00BC78EA" w:rsidRPr="00D91398" w:rsidRDefault="00BC78EA" w:rsidP="00E474C2">
            <w:pPr>
              <w:rPr>
                <w:rFonts w:eastAsia="Times New Roman" w:cs="Times New Roman"/>
                <w:sz w:val="24"/>
                <w:szCs w:val="24"/>
              </w:rPr>
            </w:pPr>
            <w:r w:rsidRPr="00D91398">
              <w:rPr>
                <w:rFonts w:eastAsia="Times New Roman" w:cs="Times New Roman"/>
                <w:sz w:val="24"/>
                <w:szCs w:val="24"/>
              </w:rPr>
              <w:t>Vendaval</w:t>
            </w:r>
          </w:p>
        </w:tc>
        <w:tc>
          <w:tcPr>
            <w:tcW w:w="851" w:type="dxa"/>
            <w:noWrap/>
            <w:hideMark/>
          </w:tcPr>
          <w:p w14:paraId="71CB9607"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13</w:t>
            </w:r>
          </w:p>
        </w:tc>
        <w:tc>
          <w:tcPr>
            <w:tcW w:w="1590" w:type="dxa"/>
            <w:noWrap/>
            <w:hideMark/>
          </w:tcPr>
          <w:p w14:paraId="2A4775EB"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8%</w:t>
            </w:r>
          </w:p>
        </w:tc>
      </w:tr>
      <w:tr w:rsidR="00E474C2" w:rsidRPr="00D91398" w14:paraId="3FE1DB35" w14:textId="77777777" w:rsidTr="00E474C2">
        <w:trPr>
          <w:trHeight w:val="315"/>
          <w:jc w:val="center"/>
        </w:trPr>
        <w:tc>
          <w:tcPr>
            <w:tcW w:w="4531" w:type="dxa"/>
            <w:noWrap/>
            <w:hideMark/>
          </w:tcPr>
          <w:p w14:paraId="587C621B" w14:textId="77777777" w:rsidR="00BC78EA" w:rsidRPr="00D91398" w:rsidRDefault="00BC78EA" w:rsidP="00E474C2">
            <w:pPr>
              <w:rPr>
                <w:rFonts w:eastAsia="Times New Roman" w:cs="Times New Roman"/>
                <w:sz w:val="24"/>
                <w:szCs w:val="24"/>
              </w:rPr>
            </w:pPr>
            <w:r w:rsidRPr="00D91398">
              <w:rPr>
                <w:rFonts w:eastAsia="Times New Roman" w:cs="Times New Roman"/>
                <w:sz w:val="24"/>
                <w:szCs w:val="24"/>
              </w:rPr>
              <w:t>Avalanchas</w:t>
            </w:r>
          </w:p>
        </w:tc>
        <w:tc>
          <w:tcPr>
            <w:tcW w:w="851" w:type="dxa"/>
            <w:noWrap/>
            <w:hideMark/>
          </w:tcPr>
          <w:p w14:paraId="36CC7ADA"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2</w:t>
            </w:r>
          </w:p>
        </w:tc>
        <w:tc>
          <w:tcPr>
            <w:tcW w:w="1590" w:type="dxa"/>
            <w:noWrap/>
            <w:hideMark/>
          </w:tcPr>
          <w:p w14:paraId="5D91DD40"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1%</w:t>
            </w:r>
          </w:p>
        </w:tc>
      </w:tr>
      <w:tr w:rsidR="00E474C2" w:rsidRPr="00D91398" w14:paraId="01905593" w14:textId="77777777" w:rsidTr="00E474C2">
        <w:trPr>
          <w:trHeight w:val="315"/>
          <w:jc w:val="center"/>
        </w:trPr>
        <w:tc>
          <w:tcPr>
            <w:tcW w:w="4531" w:type="dxa"/>
            <w:noWrap/>
            <w:hideMark/>
          </w:tcPr>
          <w:p w14:paraId="56A35CDD" w14:textId="77777777" w:rsidR="00BC78EA" w:rsidRPr="00D91398" w:rsidRDefault="00BC78EA" w:rsidP="00E474C2">
            <w:pPr>
              <w:rPr>
                <w:rFonts w:eastAsia="Times New Roman" w:cs="Times New Roman"/>
                <w:sz w:val="24"/>
                <w:szCs w:val="24"/>
              </w:rPr>
            </w:pPr>
            <w:r w:rsidRPr="00D91398">
              <w:rPr>
                <w:rFonts w:eastAsia="Times New Roman" w:cs="Times New Roman"/>
                <w:sz w:val="24"/>
                <w:szCs w:val="24"/>
              </w:rPr>
              <w:t xml:space="preserve">No sabe/No responde </w:t>
            </w:r>
          </w:p>
        </w:tc>
        <w:tc>
          <w:tcPr>
            <w:tcW w:w="851" w:type="dxa"/>
            <w:noWrap/>
            <w:hideMark/>
          </w:tcPr>
          <w:p w14:paraId="542E779B"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5</w:t>
            </w:r>
          </w:p>
        </w:tc>
        <w:tc>
          <w:tcPr>
            <w:tcW w:w="1590" w:type="dxa"/>
            <w:noWrap/>
            <w:hideMark/>
          </w:tcPr>
          <w:p w14:paraId="15AF4FAD" w14:textId="77777777" w:rsidR="00BC78EA" w:rsidRPr="00D91398" w:rsidRDefault="00BC78EA" w:rsidP="00E474C2">
            <w:pPr>
              <w:jc w:val="center"/>
              <w:rPr>
                <w:rFonts w:eastAsia="Times New Roman" w:cs="Times New Roman"/>
                <w:sz w:val="24"/>
                <w:szCs w:val="24"/>
              </w:rPr>
            </w:pPr>
            <w:r w:rsidRPr="00D91398">
              <w:rPr>
                <w:rFonts w:eastAsia="Times New Roman" w:cs="Times New Roman"/>
                <w:sz w:val="24"/>
                <w:szCs w:val="24"/>
              </w:rPr>
              <w:t>3%</w:t>
            </w:r>
          </w:p>
        </w:tc>
      </w:tr>
      <w:tr w:rsidR="00E474C2" w:rsidRPr="00D91398" w14:paraId="1D2133A5" w14:textId="77777777" w:rsidTr="00E474C2">
        <w:trPr>
          <w:trHeight w:val="300"/>
          <w:jc w:val="center"/>
        </w:trPr>
        <w:tc>
          <w:tcPr>
            <w:tcW w:w="4531" w:type="dxa"/>
            <w:noWrap/>
            <w:hideMark/>
          </w:tcPr>
          <w:p w14:paraId="192FA4F2" w14:textId="77777777" w:rsidR="00BC78EA" w:rsidRPr="00D91398" w:rsidRDefault="00BC78EA" w:rsidP="00E474C2">
            <w:pPr>
              <w:rPr>
                <w:rFonts w:eastAsia="Times New Roman" w:cs="Times New Roman"/>
                <w:b/>
                <w:bCs/>
                <w:sz w:val="24"/>
                <w:szCs w:val="24"/>
              </w:rPr>
            </w:pPr>
            <w:r w:rsidRPr="00D91398">
              <w:rPr>
                <w:rFonts w:eastAsia="Times New Roman" w:cs="Times New Roman"/>
                <w:b/>
                <w:bCs/>
                <w:sz w:val="24"/>
                <w:szCs w:val="24"/>
              </w:rPr>
              <w:t>Total respuestas</w:t>
            </w:r>
          </w:p>
        </w:tc>
        <w:tc>
          <w:tcPr>
            <w:tcW w:w="851" w:type="dxa"/>
            <w:noWrap/>
            <w:hideMark/>
          </w:tcPr>
          <w:p w14:paraId="53D7A8C3" w14:textId="77777777" w:rsidR="00BC78EA" w:rsidRPr="00D91398" w:rsidRDefault="00BC78EA" w:rsidP="00E474C2">
            <w:pPr>
              <w:jc w:val="center"/>
              <w:rPr>
                <w:rFonts w:eastAsia="Times New Roman" w:cs="Times New Roman"/>
                <w:b/>
                <w:bCs/>
                <w:sz w:val="24"/>
                <w:szCs w:val="24"/>
              </w:rPr>
            </w:pPr>
            <w:r w:rsidRPr="00D91398">
              <w:rPr>
                <w:rFonts w:eastAsia="Times New Roman" w:cs="Times New Roman"/>
                <w:b/>
                <w:bCs/>
                <w:sz w:val="24"/>
                <w:szCs w:val="24"/>
              </w:rPr>
              <w:t>165</w:t>
            </w:r>
          </w:p>
        </w:tc>
        <w:tc>
          <w:tcPr>
            <w:tcW w:w="1590" w:type="dxa"/>
            <w:noWrap/>
            <w:hideMark/>
          </w:tcPr>
          <w:p w14:paraId="137225CF" w14:textId="77777777" w:rsidR="00BC78EA" w:rsidRPr="00D91398" w:rsidRDefault="00BC78EA" w:rsidP="00E474C2">
            <w:pPr>
              <w:jc w:val="center"/>
              <w:rPr>
                <w:rFonts w:eastAsia="Times New Roman" w:cs="Times New Roman"/>
                <w:b/>
                <w:bCs/>
                <w:sz w:val="24"/>
                <w:szCs w:val="24"/>
              </w:rPr>
            </w:pPr>
            <w:r w:rsidRPr="00D91398">
              <w:rPr>
                <w:rFonts w:eastAsia="Times New Roman" w:cs="Times New Roman"/>
                <w:b/>
                <w:bCs/>
                <w:sz w:val="24"/>
                <w:szCs w:val="24"/>
              </w:rPr>
              <w:t>100%</w:t>
            </w:r>
          </w:p>
        </w:tc>
      </w:tr>
    </w:tbl>
    <w:p w14:paraId="1DC6F252" w14:textId="77777777" w:rsidR="00BC78EA" w:rsidRPr="00D91398" w:rsidRDefault="00BC78EA"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744B0229" w14:textId="77777777" w:rsidR="007B2645" w:rsidRPr="00D91398" w:rsidRDefault="00BC78EA" w:rsidP="00F70A2E">
      <w:pPr>
        <w:spacing w:line="360" w:lineRule="auto"/>
        <w:jc w:val="both"/>
        <w:rPr>
          <w:rFonts w:cs="Times New Roman"/>
          <w:sz w:val="24"/>
          <w:szCs w:val="24"/>
        </w:rPr>
      </w:pPr>
      <w:r w:rsidRPr="00D91398">
        <w:rPr>
          <w:rFonts w:cs="Times New Roman"/>
          <w:sz w:val="24"/>
          <w:szCs w:val="24"/>
        </w:rPr>
        <w:lastRenderedPageBreak/>
        <w:t xml:space="preserve">De esta tabla se puede </w:t>
      </w:r>
      <w:r w:rsidR="00E83D5C" w:rsidRPr="00D91398">
        <w:rPr>
          <w:rFonts w:cs="Times New Roman"/>
          <w:sz w:val="24"/>
          <w:szCs w:val="24"/>
        </w:rPr>
        <w:t xml:space="preserve">concluir </w:t>
      </w:r>
      <w:r w:rsidRPr="00D91398">
        <w:rPr>
          <w:rFonts w:cs="Times New Roman"/>
          <w:sz w:val="24"/>
          <w:szCs w:val="24"/>
        </w:rPr>
        <w:t xml:space="preserve">que, de las afectaciones consideradas en la encuesta, el 23% de los hogares afirman haber sido afectados </w:t>
      </w:r>
      <w:r w:rsidR="00E83D5C" w:rsidRPr="00D91398">
        <w:rPr>
          <w:rFonts w:cs="Times New Roman"/>
          <w:sz w:val="24"/>
          <w:szCs w:val="24"/>
        </w:rPr>
        <w:t xml:space="preserve">por </w:t>
      </w:r>
      <w:r w:rsidRPr="00D91398">
        <w:rPr>
          <w:rFonts w:cs="Times New Roman"/>
          <w:sz w:val="24"/>
          <w:szCs w:val="24"/>
        </w:rPr>
        <w:t xml:space="preserve">inundaciones, desbordamientos, crecientes y arroyos, seguido por el 13% de los hogares que han sido afectados por derrumbes o deslizamientos de tierra y el 8% declaran ser afectados por vendavales. No obstante, el 52% de estos hogares respondió no haber sido afectados en los últimos dos años por </w:t>
      </w:r>
      <w:r w:rsidR="00E83D5C" w:rsidRPr="00D91398">
        <w:rPr>
          <w:rFonts w:cs="Times New Roman"/>
          <w:sz w:val="24"/>
          <w:szCs w:val="24"/>
        </w:rPr>
        <w:t>algún fenómeno natural</w:t>
      </w:r>
      <w:r w:rsidRPr="00D91398">
        <w:rPr>
          <w:rFonts w:cs="Times New Roman"/>
          <w:sz w:val="24"/>
          <w:szCs w:val="24"/>
        </w:rPr>
        <w:t>.</w:t>
      </w:r>
    </w:p>
    <w:p w14:paraId="7C9EDEF2" w14:textId="77777777" w:rsidR="00E474C2" w:rsidRPr="00D91398" w:rsidRDefault="00E474C2" w:rsidP="00F70A2E">
      <w:pPr>
        <w:spacing w:line="360" w:lineRule="auto"/>
        <w:jc w:val="both"/>
        <w:rPr>
          <w:rFonts w:cs="Times New Roman"/>
          <w:sz w:val="24"/>
          <w:szCs w:val="24"/>
        </w:rPr>
      </w:pPr>
    </w:p>
    <w:p w14:paraId="75DBD416" w14:textId="77777777" w:rsidR="00B972DF" w:rsidRPr="00D91398" w:rsidRDefault="00E474C2" w:rsidP="00F70A2E">
      <w:pPr>
        <w:pStyle w:val="Ttulo2"/>
        <w:spacing w:line="360" w:lineRule="auto"/>
        <w:rPr>
          <w:rFonts w:cs="Times New Roman"/>
          <w:color w:val="auto"/>
          <w:sz w:val="24"/>
          <w:szCs w:val="24"/>
        </w:rPr>
      </w:pPr>
      <w:bookmarkStart w:id="89" w:name="_Toc30682115"/>
      <w:r w:rsidRPr="00D91398">
        <w:rPr>
          <w:rFonts w:cs="Times New Roman"/>
          <w:color w:val="auto"/>
          <w:sz w:val="24"/>
          <w:szCs w:val="24"/>
        </w:rPr>
        <w:t xml:space="preserve">3.4 </w:t>
      </w:r>
      <w:r w:rsidR="00B972DF" w:rsidRPr="00D91398">
        <w:rPr>
          <w:rFonts w:cs="Times New Roman"/>
          <w:color w:val="auto"/>
          <w:sz w:val="24"/>
          <w:szCs w:val="24"/>
        </w:rPr>
        <w:t xml:space="preserve"> Retorno </w:t>
      </w:r>
      <w:r w:rsidRPr="00D91398">
        <w:rPr>
          <w:rFonts w:cs="Times New Roman"/>
          <w:color w:val="auto"/>
          <w:sz w:val="24"/>
          <w:szCs w:val="24"/>
        </w:rPr>
        <w:t>y reubicación</w:t>
      </w:r>
      <w:bookmarkEnd w:id="89"/>
    </w:p>
    <w:p w14:paraId="0D6438AC" w14:textId="77777777" w:rsidR="00B972DF" w:rsidRPr="00D91398" w:rsidRDefault="00B972DF" w:rsidP="00F70A2E">
      <w:pPr>
        <w:spacing w:line="360" w:lineRule="auto"/>
        <w:rPr>
          <w:rFonts w:cs="Times New Roman"/>
          <w:b/>
          <w:sz w:val="24"/>
          <w:szCs w:val="24"/>
        </w:rPr>
      </w:pPr>
    </w:p>
    <w:p w14:paraId="58DEC885" w14:textId="77777777" w:rsidR="00E03C83" w:rsidRPr="00D91398" w:rsidRDefault="00E03C83" w:rsidP="00F70A2E">
      <w:pPr>
        <w:spacing w:after="120" w:line="360" w:lineRule="auto"/>
        <w:jc w:val="both"/>
        <w:rPr>
          <w:rFonts w:cs="Times New Roman"/>
          <w:sz w:val="24"/>
          <w:szCs w:val="24"/>
        </w:rPr>
      </w:pPr>
      <w:r w:rsidRPr="00D91398">
        <w:rPr>
          <w:rFonts w:cs="Times New Roman"/>
          <w:sz w:val="24"/>
          <w:szCs w:val="24"/>
        </w:rPr>
        <w:t xml:space="preserve">En este apartado se indaga a las personas víctimas del conflicto, inscritas en el RUV, sobre el derecho al retorno y reubicación, la solicitud de apoyo al gobierno para retornar o reubicarse, el acompañamiento de entidades o funcionarios del Estado en este proceso, y las razones por las cuales residen en el municipio de Argelia. Cabe resaltar que para este apartado solo se tuvo en cuenta a la población mayor de 14 años, quienes están a su cargo y dieron cuenta de su situación actual. </w:t>
      </w:r>
    </w:p>
    <w:p w14:paraId="75BF6C55" w14:textId="77777777" w:rsidR="00E03C83" w:rsidRPr="00D91398" w:rsidRDefault="00E03C83" w:rsidP="00EA4349">
      <w:pPr>
        <w:pStyle w:val="Tabladeilustraciones"/>
      </w:pPr>
      <w:bookmarkStart w:id="90" w:name="_Toc29742838"/>
      <w:bookmarkStart w:id="91" w:name="_Toc29742998"/>
      <w:bookmarkStart w:id="92" w:name="_Toc29743160"/>
      <w:r w:rsidRPr="00D91398">
        <w:t xml:space="preserve">Gráfico </w:t>
      </w:r>
      <w:r w:rsidR="00C25789" w:rsidRPr="00D91398">
        <w:t>12</w:t>
      </w:r>
      <w:r w:rsidRPr="00D91398">
        <w:t>. Retorno y reubicación</w:t>
      </w:r>
      <w:bookmarkEnd w:id="90"/>
      <w:bookmarkEnd w:id="91"/>
      <w:bookmarkEnd w:id="92"/>
    </w:p>
    <w:p w14:paraId="4BABE6CC" w14:textId="77777777" w:rsidR="00E03C83" w:rsidRPr="00D91398" w:rsidRDefault="00E03C83" w:rsidP="00F70A2E">
      <w:pPr>
        <w:spacing w:after="120" w:line="360" w:lineRule="auto"/>
        <w:jc w:val="center"/>
        <w:rPr>
          <w:rFonts w:cs="Times New Roman"/>
          <w:sz w:val="24"/>
          <w:szCs w:val="24"/>
        </w:rPr>
      </w:pPr>
      <w:r w:rsidRPr="00D91398">
        <w:rPr>
          <w:rFonts w:cs="Times New Roman"/>
          <w:noProof/>
          <w:sz w:val="24"/>
          <w:szCs w:val="24"/>
          <w:lang w:eastAsia="es-CO"/>
        </w:rPr>
        <w:drawing>
          <wp:inline distT="0" distB="0" distL="0" distR="0" wp14:anchorId="002284D4" wp14:editId="474E690B">
            <wp:extent cx="4191000" cy="2228850"/>
            <wp:effectExtent l="0" t="0" r="0" b="0"/>
            <wp:docPr id="15" name="Gráfico 15">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CC20BEF" w14:textId="77777777" w:rsidR="00E03C83" w:rsidRPr="00D91398" w:rsidRDefault="00E03C83" w:rsidP="00F70A2E">
      <w:pPr>
        <w:spacing w:before="240"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5B5091E9" w14:textId="77777777" w:rsidR="00E474C2" w:rsidRPr="00D91398" w:rsidRDefault="00E474C2" w:rsidP="00F70A2E">
      <w:pPr>
        <w:spacing w:after="120" w:line="360" w:lineRule="auto"/>
        <w:jc w:val="both"/>
        <w:rPr>
          <w:rFonts w:cs="Times New Roman"/>
          <w:sz w:val="24"/>
          <w:szCs w:val="24"/>
        </w:rPr>
      </w:pPr>
    </w:p>
    <w:p w14:paraId="3CFA796D" w14:textId="77777777" w:rsidR="00E03C83" w:rsidRPr="00D91398" w:rsidRDefault="00E03C83" w:rsidP="00F70A2E">
      <w:pPr>
        <w:spacing w:after="120" w:line="360" w:lineRule="auto"/>
        <w:jc w:val="both"/>
        <w:rPr>
          <w:rFonts w:cs="Times New Roman"/>
          <w:sz w:val="24"/>
          <w:szCs w:val="24"/>
        </w:rPr>
      </w:pPr>
      <w:r w:rsidRPr="00D91398">
        <w:rPr>
          <w:rFonts w:cs="Times New Roman"/>
          <w:sz w:val="24"/>
          <w:szCs w:val="24"/>
        </w:rPr>
        <w:lastRenderedPageBreak/>
        <w:t>Con respecto al derecho de retor</w:t>
      </w:r>
      <w:r w:rsidR="00F9237B">
        <w:rPr>
          <w:rFonts w:cs="Times New Roman"/>
          <w:sz w:val="24"/>
          <w:szCs w:val="24"/>
        </w:rPr>
        <w:t>no o reubicación, en el Gráfico</w:t>
      </w:r>
      <w:r w:rsidRPr="00D91398">
        <w:rPr>
          <w:rFonts w:cs="Times New Roman"/>
          <w:sz w:val="24"/>
          <w:szCs w:val="24"/>
        </w:rPr>
        <w:t xml:space="preserve"> se puede apreciar que el 84% de ellos afirman haber regresado al municipio que abandonaron a causa del desplazamiento, mientras el 16% de las personas víctimas, se reubicaron en un municipio diferente al que abandonaron a causa del desplazamiento forzado.</w:t>
      </w:r>
    </w:p>
    <w:p w14:paraId="70112602" w14:textId="77777777" w:rsidR="00E474C2" w:rsidRPr="00D91398" w:rsidRDefault="00E474C2" w:rsidP="00EA4349">
      <w:pPr>
        <w:pStyle w:val="Tabladeilustraciones"/>
      </w:pPr>
      <w:bookmarkStart w:id="93" w:name="_Toc29742839"/>
      <w:bookmarkStart w:id="94" w:name="_Toc29742999"/>
      <w:bookmarkStart w:id="95" w:name="_Toc29743161"/>
    </w:p>
    <w:p w14:paraId="5CEC0BA4" w14:textId="77777777" w:rsidR="00E03C83" w:rsidRPr="00D91398" w:rsidRDefault="00E03C83" w:rsidP="00EA4349">
      <w:pPr>
        <w:pStyle w:val="Tabladeilustraciones"/>
      </w:pPr>
      <w:r w:rsidRPr="00D91398">
        <w:t xml:space="preserve">Gráfico </w:t>
      </w:r>
      <w:r w:rsidR="00E926BC">
        <w:t>1</w:t>
      </w:r>
      <w:r w:rsidR="00C25789" w:rsidRPr="00D91398">
        <w:t>3</w:t>
      </w:r>
      <w:r w:rsidRPr="00D91398">
        <w:t>. Solicitud de apoyo al gobierno para el retorno y reubicación</w:t>
      </w:r>
      <w:bookmarkEnd w:id="93"/>
      <w:bookmarkEnd w:id="94"/>
      <w:bookmarkEnd w:id="95"/>
    </w:p>
    <w:p w14:paraId="66878897" w14:textId="77777777" w:rsidR="00E03C83" w:rsidRPr="00D91398" w:rsidRDefault="00E03C83" w:rsidP="00F70A2E">
      <w:pPr>
        <w:spacing w:after="120" w:line="360" w:lineRule="auto"/>
        <w:jc w:val="center"/>
        <w:rPr>
          <w:rFonts w:eastAsia="Times New Roman" w:cs="Times New Roman"/>
          <w:sz w:val="24"/>
          <w:szCs w:val="24"/>
          <w:lang w:eastAsia="es-CO"/>
        </w:rPr>
      </w:pPr>
      <w:r w:rsidRPr="00D91398">
        <w:rPr>
          <w:rFonts w:cs="Times New Roman"/>
          <w:noProof/>
          <w:sz w:val="24"/>
          <w:szCs w:val="24"/>
          <w:lang w:eastAsia="es-CO"/>
        </w:rPr>
        <w:drawing>
          <wp:inline distT="0" distB="0" distL="0" distR="0" wp14:anchorId="2620B566" wp14:editId="4FDBC938">
            <wp:extent cx="3914775" cy="2419350"/>
            <wp:effectExtent l="0" t="0" r="9525" b="0"/>
            <wp:docPr id="16" name="Gráfico 16">
              <a:extLst xmlns:a="http://schemas.openxmlformats.org/drawingml/2006/main">
                <a:ext uri="{FF2B5EF4-FFF2-40B4-BE49-F238E27FC236}">
                  <a16:creationId xmlns:a16="http://schemas.microsoft.com/office/drawing/2014/main" id="{35800F26-4EFB-4B80-B633-6CECBB834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88FE5EA" w14:textId="77777777" w:rsidR="00E03C83" w:rsidRPr="00D91398" w:rsidRDefault="00E03C83" w:rsidP="00F70A2E">
      <w:pPr>
        <w:spacing w:before="240"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437432C6" w14:textId="77777777" w:rsidR="00E474C2" w:rsidRPr="00D91398" w:rsidRDefault="00E474C2" w:rsidP="00F70A2E">
      <w:pPr>
        <w:spacing w:after="120" w:line="360" w:lineRule="auto"/>
        <w:jc w:val="both"/>
        <w:rPr>
          <w:rFonts w:cs="Times New Roman"/>
          <w:sz w:val="24"/>
          <w:szCs w:val="24"/>
        </w:rPr>
      </w:pPr>
    </w:p>
    <w:p w14:paraId="5BCCBE01" w14:textId="77777777" w:rsidR="00E03C83" w:rsidRPr="00D91398" w:rsidRDefault="00E03C83" w:rsidP="00F70A2E">
      <w:pPr>
        <w:spacing w:after="120" w:line="360" w:lineRule="auto"/>
        <w:jc w:val="both"/>
        <w:rPr>
          <w:rFonts w:cs="Times New Roman"/>
          <w:sz w:val="24"/>
          <w:szCs w:val="24"/>
        </w:rPr>
      </w:pPr>
      <w:r w:rsidRPr="00D91398">
        <w:rPr>
          <w:rFonts w:cs="Times New Roman"/>
          <w:sz w:val="24"/>
          <w:szCs w:val="24"/>
        </w:rPr>
        <w:t xml:space="preserve">Por otra parte, se les preguntó a las personas si </w:t>
      </w:r>
      <w:r w:rsidRPr="00D91398">
        <w:rPr>
          <w:rFonts w:eastAsia="Times New Roman" w:cs="Times New Roman"/>
          <w:sz w:val="24"/>
          <w:szCs w:val="24"/>
          <w:lang w:eastAsia="es-CO"/>
        </w:rPr>
        <w:t>solicitaron apoyo al gobierno para retornar o reubicarse. Tal como se ilustra el Gr</w:t>
      </w:r>
      <w:r w:rsidR="00E474C2" w:rsidRPr="00D91398">
        <w:rPr>
          <w:rFonts w:eastAsia="Times New Roman" w:cs="Times New Roman"/>
          <w:sz w:val="24"/>
          <w:szCs w:val="24"/>
          <w:lang w:eastAsia="es-CO"/>
        </w:rPr>
        <w:t>áfico</w:t>
      </w:r>
      <w:r w:rsidRPr="00D91398">
        <w:rPr>
          <w:rFonts w:eastAsia="Times New Roman" w:cs="Times New Roman"/>
          <w:sz w:val="24"/>
          <w:szCs w:val="24"/>
          <w:lang w:eastAsia="es-CO"/>
        </w:rPr>
        <w:t xml:space="preserve">, el 44% de las personas afirmaron que sí solicitaron apoyo del gobierno, mientras que el 56% de las personas respondieron no haber solicitado apoyo al gobierno para retornar o reubicarse. Esta última respuesta puede indicar varias interpretaciones que van desde la indiferencia, la desconfianza o el desconocimiento de los procesos para solicitar tal ayuda. </w:t>
      </w:r>
    </w:p>
    <w:p w14:paraId="58A211AA" w14:textId="77777777" w:rsidR="00C34BC3" w:rsidRPr="00D91398" w:rsidRDefault="00C34BC3">
      <w:pPr>
        <w:rPr>
          <w:rFonts w:cs="Times New Roman"/>
          <w:b/>
          <w:sz w:val="24"/>
          <w:szCs w:val="24"/>
        </w:rPr>
      </w:pPr>
      <w:bookmarkStart w:id="96" w:name="_Toc29742840"/>
      <w:bookmarkStart w:id="97" w:name="_Toc29743000"/>
      <w:bookmarkStart w:id="98" w:name="_Toc29743162"/>
      <w:r w:rsidRPr="00D91398">
        <w:rPr>
          <w:rFonts w:cs="Times New Roman"/>
        </w:rPr>
        <w:br w:type="page"/>
      </w:r>
    </w:p>
    <w:p w14:paraId="5C8C96C6" w14:textId="77777777" w:rsidR="00E03C83" w:rsidRPr="00D91398" w:rsidRDefault="00E03C83" w:rsidP="00EA4349">
      <w:pPr>
        <w:pStyle w:val="Tabladeilustraciones"/>
      </w:pPr>
      <w:r w:rsidRPr="00D91398">
        <w:lastRenderedPageBreak/>
        <w:t>Gráfico 1</w:t>
      </w:r>
      <w:r w:rsidR="00C25789" w:rsidRPr="00D91398">
        <w:t>4</w:t>
      </w:r>
      <w:r w:rsidRPr="00D91398">
        <w:t>. Acompañamiento del Estado para el retorno y reubicación</w:t>
      </w:r>
      <w:bookmarkEnd w:id="96"/>
      <w:bookmarkEnd w:id="97"/>
      <w:bookmarkEnd w:id="98"/>
    </w:p>
    <w:p w14:paraId="188118FA" w14:textId="77777777" w:rsidR="00E03C83" w:rsidRPr="00D91398" w:rsidRDefault="00E03C83" w:rsidP="00F70A2E">
      <w:pPr>
        <w:spacing w:before="240" w:after="120" w:line="360" w:lineRule="auto"/>
        <w:jc w:val="center"/>
        <w:rPr>
          <w:rFonts w:cs="Times New Roman"/>
          <w:sz w:val="24"/>
          <w:szCs w:val="24"/>
          <w:lang w:val="en-US"/>
        </w:rPr>
      </w:pPr>
      <w:r w:rsidRPr="00D91398">
        <w:rPr>
          <w:rFonts w:cs="Times New Roman"/>
          <w:sz w:val="24"/>
          <w:szCs w:val="24"/>
        </w:rPr>
        <w:t xml:space="preserve"> </w:t>
      </w:r>
      <w:r w:rsidRPr="00D91398">
        <w:rPr>
          <w:rFonts w:cs="Times New Roman"/>
          <w:noProof/>
          <w:sz w:val="24"/>
          <w:szCs w:val="24"/>
          <w:lang w:eastAsia="es-CO"/>
        </w:rPr>
        <w:drawing>
          <wp:inline distT="0" distB="0" distL="0" distR="0" wp14:anchorId="3DC347E7" wp14:editId="07AA4B9A">
            <wp:extent cx="4162425" cy="2495550"/>
            <wp:effectExtent l="0" t="0" r="9525" b="0"/>
            <wp:docPr id="18" name="Gráfico 18">
              <a:extLst xmlns:a="http://schemas.openxmlformats.org/drawingml/2006/main">
                <a:ext uri="{FF2B5EF4-FFF2-40B4-BE49-F238E27FC236}">
                  <a16:creationId xmlns:a16="http://schemas.microsoft.com/office/drawing/2014/main" id="{B532BECA-F99A-4FBB-BC65-DAD520A1E0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BA7E9A4" w14:textId="77777777" w:rsidR="00E03C83" w:rsidRPr="00D91398" w:rsidRDefault="00E03C83" w:rsidP="00F70A2E">
      <w:pPr>
        <w:spacing w:before="240"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63BB029B" w14:textId="77777777" w:rsidR="00E474C2" w:rsidRPr="00D91398" w:rsidRDefault="00E474C2" w:rsidP="00F70A2E">
      <w:pPr>
        <w:spacing w:before="240" w:after="120" w:line="360" w:lineRule="auto"/>
        <w:jc w:val="both"/>
        <w:rPr>
          <w:rFonts w:cs="Times New Roman"/>
          <w:sz w:val="24"/>
          <w:szCs w:val="24"/>
        </w:rPr>
      </w:pPr>
    </w:p>
    <w:p w14:paraId="185FDFD5" w14:textId="77777777" w:rsidR="00E03C83" w:rsidRPr="00D91398" w:rsidRDefault="00E03C83" w:rsidP="00F70A2E">
      <w:pPr>
        <w:spacing w:before="240" w:after="120" w:line="360" w:lineRule="auto"/>
        <w:jc w:val="both"/>
        <w:rPr>
          <w:rFonts w:cs="Times New Roman"/>
          <w:sz w:val="24"/>
          <w:szCs w:val="24"/>
        </w:rPr>
      </w:pPr>
      <w:r w:rsidRPr="00D91398">
        <w:rPr>
          <w:rFonts w:cs="Times New Roman"/>
          <w:sz w:val="24"/>
          <w:szCs w:val="24"/>
        </w:rPr>
        <w:t>Adicional a lo anterior, en el Gr</w:t>
      </w:r>
      <w:r w:rsidR="00E474C2" w:rsidRPr="00D91398">
        <w:rPr>
          <w:rFonts w:cs="Times New Roman"/>
          <w:sz w:val="24"/>
          <w:szCs w:val="24"/>
        </w:rPr>
        <w:t>áfico anterior</w:t>
      </w:r>
      <w:r w:rsidRPr="00D91398">
        <w:rPr>
          <w:rFonts w:cs="Times New Roman"/>
          <w:sz w:val="24"/>
          <w:szCs w:val="24"/>
        </w:rPr>
        <w:t xml:space="preserve"> se muestran los resultados acerca del acompañamiento efectivo del Estado para el proceso de retorno y reubicación. De las personas encuestadas, solo el 5% afirman haber recibido acompañamiento por alguna entidad o funcionario, mientras que, el 95% no recibieron acompañamiento estatal para retornar a sus lugares de origen o lograr reubicarse. </w:t>
      </w:r>
    </w:p>
    <w:p w14:paraId="311ABAF5" w14:textId="77777777" w:rsidR="00E03C83" w:rsidRPr="00D91398" w:rsidRDefault="0065422F" w:rsidP="00F70A2E">
      <w:pPr>
        <w:spacing w:before="240" w:after="120" w:line="360" w:lineRule="auto"/>
        <w:jc w:val="both"/>
        <w:rPr>
          <w:rFonts w:cs="Times New Roman"/>
          <w:sz w:val="24"/>
          <w:szCs w:val="24"/>
        </w:rPr>
      </w:pPr>
      <w:r w:rsidRPr="00D91398">
        <w:rPr>
          <w:rFonts w:cs="Times New Roman"/>
          <w:sz w:val="24"/>
          <w:szCs w:val="24"/>
        </w:rPr>
        <w:t>E</w:t>
      </w:r>
      <w:r w:rsidR="00E03C83" w:rsidRPr="00D91398">
        <w:rPr>
          <w:rFonts w:cs="Times New Roman"/>
          <w:sz w:val="24"/>
          <w:szCs w:val="24"/>
        </w:rPr>
        <w:t>n el apartado de retorno y reubicación se indaga por cuáles son las razones por las que residen en el mun</w:t>
      </w:r>
      <w:r w:rsidR="00E474C2" w:rsidRPr="00D91398">
        <w:rPr>
          <w:rFonts w:cs="Times New Roman"/>
          <w:sz w:val="24"/>
          <w:szCs w:val="24"/>
        </w:rPr>
        <w:t>icipio de Argelia. En la Tabla</w:t>
      </w:r>
      <w:r w:rsidR="00E03C83" w:rsidRPr="00D91398">
        <w:rPr>
          <w:rFonts w:cs="Times New Roman"/>
          <w:sz w:val="24"/>
          <w:szCs w:val="24"/>
        </w:rPr>
        <w:t>, se puede apreciar que la principal razón que se argumenta es por estar cerca de familiares y/o amigos que los apoyan, opción que representa el 58% de participación; además, el 34% de las personas que residen en este municipio señalan que existen mayores oportunidades económicas, un 5% porque hay mejores condiciones de seguridad y el 3% p</w:t>
      </w:r>
      <w:r w:rsidR="00E03C83" w:rsidRPr="00D91398">
        <w:rPr>
          <w:rFonts w:eastAsia="Times New Roman" w:cs="Times New Roman"/>
          <w:color w:val="000000"/>
          <w:sz w:val="24"/>
          <w:szCs w:val="24"/>
        </w:rPr>
        <w:t>orque hay mayor acceso a programas del Estado para Víctimas</w:t>
      </w:r>
      <w:r w:rsidR="00E03C83" w:rsidRPr="00D91398">
        <w:rPr>
          <w:rFonts w:cs="Times New Roman"/>
          <w:sz w:val="24"/>
          <w:szCs w:val="24"/>
        </w:rPr>
        <w:t xml:space="preserve"> y el 1% por otra razón. En general el mayor peso de argumentación en el retorno son los lazos familiares y de amigos que constituyen un apoyo para iniciar procesos de adaptación, argumento que seguramente está ligado a las oportunidades económicas. </w:t>
      </w:r>
    </w:p>
    <w:p w14:paraId="698314E7" w14:textId="77777777" w:rsidR="00FF0072" w:rsidRPr="00D91398" w:rsidRDefault="00FF0072" w:rsidP="00F70A2E">
      <w:pPr>
        <w:spacing w:line="360" w:lineRule="auto"/>
        <w:rPr>
          <w:rFonts w:cs="Times New Roman"/>
          <w:b/>
          <w:iCs/>
          <w:color w:val="000000" w:themeColor="text1"/>
          <w:sz w:val="24"/>
          <w:szCs w:val="24"/>
        </w:rPr>
      </w:pPr>
      <w:r w:rsidRPr="00D91398">
        <w:rPr>
          <w:rFonts w:cs="Times New Roman"/>
          <w:bCs/>
          <w:iCs/>
          <w:color w:val="000000" w:themeColor="text1"/>
        </w:rPr>
        <w:br w:type="page"/>
      </w:r>
    </w:p>
    <w:p w14:paraId="64C5E231" w14:textId="77777777" w:rsidR="00E03C83" w:rsidRPr="00D91398" w:rsidRDefault="00E03C83" w:rsidP="00382B23">
      <w:pPr>
        <w:pStyle w:val="Table"/>
      </w:pPr>
      <w:bookmarkStart w:id="99" w:name="_Toc29745101"/>
      <w:r w:rsidRPr="00D91398">
        <w:lastRenderedPageBreak/>
        <w:t xml:space="preserve">Tabla </w:t>
      </w:r>
      <w:r w:rsidR="00E474C2" w:rsidRPr="00D91398">
        <w:t>5</w:t>
      </w:r>
      <w:r w:rsidRPr="00D91398">
        <w:t>. Razones para vivir en el municipio</w:t>
      </w:r>
      <w:bookmarkEnd w:id="99"/>
    </w:p>
    <w:tbl>
      <w:tblPr>
        <w:tblStyle w:val="Tablaconcuadrcula"/>
        <w:tblW w:w="8389" w:type="dxa"/>
        <w:jc w:val="center"/>
        <w:tblLook w:val="04A0" w:firstRow="1" w:lastRow="0" w:firstColumn="1" w:lastColumn="0" w:noHBand="0" w:noVBand="1"/>
      </w:tblPr>
      <w:tblGrid>
        <w:gridCol w:w="5949"/>
        <w:gridCol w:w="850"/>
        <w:gridCol w:w="1590"/>
      </w:tblGrid>
      <w:tr w:rsidR="00E474C2" w:rsidRPr="00D91398" w14:paraId="45DD3A60" w14:textId="77777777" w:rsidTr="00E474C2">
        <w:trPr>
          <w:trHeight w:val="315"/>
          <w:jc w:val="center"/>
        </w:trPr>
        <w:tc>
          <w:tcPr>
            <w:tcW w:w="5949" w:type="dxa"/>
            <w:shd w:val="clear" w:color="auto" w:fill="D9D9D9" w:themeFill="background1" w:themeFillShade="D9"/>
            <w:noWrap/>
            <w:hideMark/>
          </w:tcPr>
          <w:p w14:paraId="168370CF" w14:textId="77777777" w:rsidR="00E03C83" w:rsidRPr="00D91398" w:rsidRDefault="00E474C2" w:rsidP="00382B23">
            <w:pPr>
              <w:pStyle w:val="Table"/>
            </w:pPr>
            <w:r w:rsidRPr="00D91398">
              <w:t>Razones para vivir en el municipio</w:t>
            </w:r>
          </w:p>
        </w:tc>
        <w:tc>
          <w:tcPr>
            <w:tcW w:w="850" w:type="dxa"/>
            <w:shd w:val="clear" w:color="auto" w:fill="D9D9D9" w:themeFill="background1" w:themeFillShade="D9"/>
            <w:noWrap/>
            <w:hideMark/>
          </w:tcPr>
          <w:p w14:paraId="4B8B641B"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w:t>
            </w:r>
          </w:p>
        </w:tc>
        <w:tc>
          <w:tcPr>
            <w:tcW w:w="1590" w:type="dxa"/>
            <w:shd w:val="clear" w:color="auto" w:fill="D9D9D9" w:themeFill="background1" w:themeFillShade="D9"/>
            <w:noWrap/>
            <w:hideMark/>
          </w:tcPr>
          <w:p w14:paraId="3D8C2E69"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Participación</w:t>
            </w:r>
          </w:p>
        </w:tc>
      </w:tr>
      <w:tr w:rsidR="00E474C2" w:rsidRPr="00D91398" w14:paraId="3B6C07CB" w14:textId="77777777" w:rsidTr="00E474C2">
        <w:trPr>
          <w:trHeight w:val="315"/>
          <w:jc w:val="center"/>
        </w:trPr>
        <w:tc>
          <w:tcPr>
            <w:tcW w:w="5949" w:type="dxa"/>
            <w:noWrap/>
            <w:hideMark/>
          </w:tcPr>
          <w:p w14:paraId="5315529C" w14:textId="77777777" w:rsidR="00E03C83" w:rsidRPr="00D91398" w:rsidRDefault="00E03C83" w:rsidP="00F70A2E">
            <w:pPr>
              <w:spacing w:line="360" w:lineRule="auto"/>
              <w:rPr>
                <w:rFonts w:eastAsia="Times New Roman" w:cs="Times New Roman"/>
                <w:sz w:val="24"/>
                <w:szCs w:val="24"/>
              </w:rPr>
            </w:pPr>
            <w:r w:rsidRPr="00D91398">
              <w:rPr>
                <w:rFonts w:eastAsia="Times New Roman" w:cs="Times New Roman"/>
                <w:sz w:val="24"/>
                <w:szCs w:val="24"/>
              </w:rPr>
              <w:t>Porque está cerca de familiares y/o amigos que lo apoyan</w:t>
            </w:r>
          </w:p>
        </w:tc>
        <w:tc>
          <w:tcPr>
            <w:tcW w:w="850" w:type="dxa"/>
            <w:noWrap/>
            <w:hideMark/>
          </w:tcPr>
          <w:p w14:paraId="740F0D6D"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98</w:t>
            </w:r>
          </w:p>
        </w:tc>
        <w:tc>
          <w:tcPr>
            <w:tcW w:w="1590" w:type="dxa"/>
            <w:noWrap/>
            <w:hideMark/>
          </w:tcPr>
          <w:p w14:paraId="0082F7E0"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58,0%</w:t>
            </w:r>
          </w:p>
        </w:tc>
      </w:tr>
      <w:tr w:rsidR="00E474C2" w:rsidRPr="00D91398" w14:paraId="165F5C10" w14:textId="77777777" w:rsidTr="00E474C2">
        <w:trPr>
          <w:trHeight w:val="315"/>
          <w:jc w:val="center"/>
        </w:trPr>
        <w:tc>
          <w:tcPr>
            <w:tcW w:w="5949" w:type="dxa"/>
            <w:noWrap/>
            <w:hideMark/>
          </w:tcPr>
          <w:p w14:paraId="3A73D229" w14:textId="77777777" w:rsidR="00E03C83" w:rsidRPr="00D91398" w:rsidRDefault="00E03C83" w:rsidP="00F70A2E">
            <w:pPr>
              <w:spacing w:line="360" w:lineRule="auto"/>
              <w:rPr>
                <w:rFonts w:eastAsia="Times New Roman" w:cs="Times New Roman"/>
                <w:sz w:val="24"/>
                <w:szCs w:val="24"/>
              </w:rPr>
            </w:pPr>
            <w:r w:rsidRPr="00D91398">
              <w:rPr>
                <w:rFonts w:eastAsia="Times New Roman" w:cs="Times New Roman"/>
                <w:sz w:val="24"/>
                <w:szCs w:val="24"/>
              </w:rPr>
              <w:t>Porque considera que hay más oportunidades económicas</w:t>
            </w:r>
          </w:p>
        </w:tc>
        <w:tc>
          <w:tcPr>
            <w:tcW w:w="850" w:type="dxa"/>
            <w:noWrap/>
            <w:hideMark/>
          </w:tcPr>
          <w:p w14:paraId="085244EA"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58</w:t>
            </w:r>
          </w:p>
        </w:tc>
        <w:tc>
          <w:tcPr>
            <w:tcW w:w="1590" w:type="dxa"/>
            <w:noWrap/>
            <w:hideMark/>
          </w:tcPr>
          <w:p w14:paraId="572A8C90"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34,3%</w:t>
            </w:r>
          </w:p>
        </w:tc>
      </w:tr>
      <w:tr w:rsidR="00E474C2" w:rsidRPr="00D91398" w14:paraId="6B7E9ABA" w14:textId="77777777" w:rsidTr="00E474C2">
        <w:trPr>
          <w:trHeight w:val="315"/>
          <w:jc w:val="center"/>
        </w:trPr>
        <w:tc>
          <w:tcPr>
            <w:tcW w:w="5949" w:type="dxa"/>
            <w:noWrap/>
            <w:hideMark/>
          </w:tcPr>
          <w:p w14:paraId="635B8CEE" w14:textId="77777777" w:rsidR="00E03C83" w:rsidRPr="00D91398" w:rsidRDefault="00E03C83" w:rsidP="00F70A2E">
            <w:pPr>
              <w:spacing w:line="360" w:lineRule="auto"/>
              <w:rPr>
                <w:rFonts w:eastAsia="Times New Roman" w:cs="Times New Roman"/>
                <w:sz w:val="24"/>
                <w:szCs w:val="24"/>
              </w:rPr>
            </w:pPr>
            <w:r w:rsidRPr="00D91398">
              <w:rPr>
                <w:rFonts w:eastAsia="Times New Roman" w:cs="Times New Roman"/>
                <w:sz w:val="24"/>
                <w:szCs w:val="24"/>
              </w:rPr>
              <w:t>Porque hay mejores condiciones de seguridad</w:t>
            </w:r>
          </w:p>
        </w:tc>
        <w:tc>
          <w:tcPr>
            <w:tcW w:w="850" w:type="dxa"/>
            <w:noWrap/>
            <w:hideMark/>
          </w:tcPr>
          <w:p w14:paraId="4A3A6C5D"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9</w:t>
            </w:r>
          </w:p>
        </w:tc>
        <w:tc>
          <w:tcPr>
            <w:tcW w:w="1590" w:type="dxa"/>
            <w:noWrap/>
            <w:hideMark/>
          </w:tcPr>
          <w:p w14:paraId="3E5C06D3"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5,3%</w:t>
            </w:r>
          </w:p>
        </w:tc>
      </w:tr>
      <w:tr w:rsidR="00E474C2" w:rsidRPr="00D91398" w14:paraId="141C2266" w14:textId="77777777" w:rsidTr="00E474C2">
        <w:trPr>
          <w:trHeight w:val="315"/>
          <w:jc w:val="center"/>
        </w:trPr>
        <w:tc>
          <w:tcPr>
            <w:tcW w:w="5949" w:type="dxa"/>
            <w:noWrap/>
            <w:hideMark/>
          </w:tcPr>
          <w:p w14:paraId="7302B5BF" w14:textId="77777777" w:rsidR="00E03C83" w:rsidRPr="00D91398" w:rsidRDefault="00E03C83" w:rsidP="00F70A2E">
            <w:pPr>
              <w:spacing w:line="360" w:lineRule="auto"/>
              <w:rPr>
                <w:rFonts w:eastAsia="Times New Roman" w:cs="Times New Roman"/>
                <w:sz w:val="24"/>
                <w:szCs w:val="24"/>
              </w:rPr>
            </w:pPr>
            <w:r w:rsidRPr="00D91398">
              <w:rPr>
                <w:rFonts w:eastAsia="Times New Roman" w:cs="Times New Roman"/>
                <w:sz w:val="24"/>
                <w:szCs w:val="24"/>
              </w:rPr>
              <w:t>Otra</w:t>
            </w:r>
          </w:p>
        </w:tc>
        <w:tc>
          <w:tcPr>
            <w:tcW w:w="850" w:type="dxa"/>
            <w:noWrap/>
            <w:hideMark/>
          </w:tcPr>
          <w:p w14:paraId="4A035B0B"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1</w:t>
            </w:r>
          </w:p>
        </w:tc>
        <w:tc>
          <w:tcPr>
            <w:tcW w:w="1590" w:type="dxa"/>
            <w:noWrap/>
            <w:hideMark/>
          </w:tcPr>
          <w:p w14:paraId="7DC89C2B"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9,4%</w:t>
            </w:r>
          </w:p>
        </w:tc>
      </w:tr>
      <w:tr w:rsidR="00E474C2" w:rsidRPr="00D91398" w14:paraId="5B7BDE78" w14:textId="77777777" w:rsidTr="00E474C2">
        <w:trPr>
          <w:trHeight w:val="315"/>
          <w:jc w:val="center"/>
        </w:trPr>
        <w:tc>
          <w:tcPr>
            <w:tcW w:w="5949" w:type="dxa"/>
            <w:noWrap/>
            <w:hideMark/>
          </w:tcPr>
          <w:p w14:paraId="16605170" w14:textId="77777777" w:rsidR="00E03C83" w:rsidRPr="00D91398" w:rsidRDefault="00E03C83" w:rsidP="00F70A2E">
            <w:pPr>
              <w:spacing w:line="360" w:lineRule="auto"/>
              <w:rPr>
                <w:rFonts w:eastAsia="Times New Roman" w:cs="Times New Roman"/>
                <w:sz w:val="24"/>
                <w:szCs w:val="24"/>
              </w:rPr>
            </w:pPr>
            <w:r w:rsidRPr="00D91398">
              <w:rPr>
                <w:rFonts w:eastAsia="Times New Roman" w:cs="Times New Roman"/>
                <w:sz w:val="24"/>
                <w:szCs w:val="24"/>
              </w:rPr>
              <w:t>Porque hay mayor acceso a los servicios sociales (Salud, Educación)</w:t>
            </w:r>
          </w:p>
        </w:tc>
        <w:tc>
          <w:tcPr>
            <w:tcW w:w="850" w:type="dxa"/>
            <w:noWrap/>
            <w:hideMark/>
          </w:tcPr>
          <w:p w14:paraId="0820F9E0"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1</w:t>
            </w:r>
          </w:p>
        </w:tc>
        <w:tc>
          <w:tcPr>
            <w:tcW w:w="1590" w:type="dxa"/>
            <w:noWrap/>
            <w:hideMark/>
          </w:tcPr>
          <w:p w14:paraId="741EC516"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0,6%</w:t>
            </w:r>
          </w:p>
        </w:tc>
      </w:tr>
      <w:tr w:rsidR="00E474C2" w:rsidRPr="00D91398" w14:paraId="06614FDF" w14:textId="77777777" w:rsidTr="00E474C2">
        <w:trPr>
          <w:trHeight w:val="315"/>
          <w:jc w:val="center"/>
        </w:trPr>
        <w:tc>
          <w:tcPr>
            <w:tcW w:w="5949" w:type="dxa"/>
            <w:noWrap/>
            <w:hideMark/>
          </w:tcPr>
          <w:p w14:paraId="3A1276A3" w14:textId="77777777" w:rsidR="00E03C83" w:rsidRPr="00D91398" w:rsidRDefault="00E03C83" w:rsidP="00F70A2E">
            <w:pPr>
              <w:spacing w:line="360" w:lineRule="auto"/>
              <w:rPr>
                <w:rFonts w:eastAsia="Times New Roman" w:cs="Times New Roman"/>
                <w:sz w:val="24"/>
                <w:szCs w:val="24"/>
              </w:rPr>
            </w:pPr>
            <w:r w:rsidRPr="00D91398">
              <w:rPr>
                <w:rFonts w:eastAsia="Times New Roman" w:cs="Times New Roman"/>
                <w:sz w:val="24"/>
                <w:szCs w:val="24"/>
              </w:rPr>
              <w:t>Porque hay mayor acceso a programas del Estado para Víctimas</w:t>
            </w:r>
          </w:p>
        </w:tc>
        <w:tc>
          <w:tcPr>
            <w:tcW w:w="850" w:type="dxa"/>
            <w:noWrap/>
            <w:hideMark/>
          </w:tcPr>
          <w:p w14:paraId="715E2B45"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3</w:t>
            </w:r>
          </w:p>
        </w:tc>
        <w:tc>
          <w:tcPr>
            <w:tcW w:w="1590" w:type="dxa"/>
            <w:noWrap/>
            <w:hideMark/>
          </w:tcPr>
          <w:p w14:paraId="44AEF106"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1,8%</w:t>
            </w:r>
          </w:p>
        </w:tc>
      </w:tr>
      <w:tr w:rsidR="00E474C2" w:rsidRPr="00D91398" w14:paraId="12C12ACE" w14:textId="77777777" w:rsidTr="00E474C2">
        <w:trPr>
          <w:trHeight w:val="315"/>
          <w:jc w:val="center"/>
        </w:trPr>
        <w:tc>
          <w:tcPr>
            <w:tcW w:w="5949" w:type="dxa"/>
            <w:noWrap/>
            <w:hideMark/>
          </w:tcPr>
          <w:p w14:paraId="5E41C593"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 xml:space="preserve">Total </w:t>
            </w:r>
          </w:p>
        </w:tc>
        <w:tc>
          <w:tcPr>
            <w:tcW w:w="850" w:type="dxa"/>
            <w:noWrap/>
            <w:hideMark/>
          </w:tcPr>
          <w:p w14:paraId="1C456EA6"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170</w:t>
            </w:r>
          </w:p>
        </w:tc>
        <w:tc>
          <w:tcPr>
            <w:tcW w:w="1590" w:type="dxa"/>
            <w:noWrap/>
            <w:hideMark/>
          </w:tcPr>
          <w:p w14:paraId="2EB28C68"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109,4%</w:t>
            </w:r>
          </w:p>
        </w:tc>
      </w:tr>
    </w:tbl>
    <w:p w14:paraId="1793DD15" w14:textId="77777777" w:rsidR="00E03C83" w:rsidRPr="00D91398" w:rsidRDefault="00E03C83" w:rsidP="00F70A2E">
      <w:pPr>
        <w:spacing w:before="240"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1E95239B" w14:textId="77777777" w:rsidR="00E474C2" w:rsidRPr="00D91398" w:rsidRDefault="00E474C2" w:rsidP="00F70A2E">
      <w:pPr>
        <w:spacing w:before="240" w:after="120" w:line="360" w:lineRule="auto"/>
        <w:jc w:val="center"/>
        <w:rPr>
          <w:rFonts w:cs="Times New Roman"/>
          <w:sz w:val="20"/>
          <w:szCs w:val="20"/>
        </w:rPr>
      </w:pPr>
    </w:p>
    <w:p w14:paraId="5A83B4E5" w14:textId="77777777" w:rsidR="00E03C83" w:rsidRPr="00D91398" w:rsidRDefault="00E03C83" w:rsidP="00E474C2">
      <w:pPr>
        <w:pStyle w:val="Ttulo2"/>
        <w:numPr>
          <w:ilvl w:val="1"/>
          <w:numId w:val="18"/>
        </w:numPr>
        <w:spacing w:line="360" w:lineRule="auto"/>
        <w:rPr>
          <w:rFonts w:cs="Times New Roman"/>
          <w:color w:val="auto"/>
          <w:sz w:val="24"/>
          <w:szCs w:val="24"/>
        </w:rPr>
      </w:pPr>
      <w:bookmarkStart w:id="100" w:name="_Toc30682116"/>
      <w:r w:rsidRPr="00D91398">
        <w:rPr>
          <w:rFonts w:cs="Times New Roman"/>
          <w:color w:val="auto"/>
          <w:sz w:val="24"/>
          <w:szCs w:val="24"/>
        </w:rPr>
        <w:t>Rehabilitación</w:t>
      </w:r>
      <w:r w:rsidR="00E474C2" w:rsidRPr="00D91398">
        <w:rPr>
          <w:rFonts w:cs="Times New Roman"/>
          <w:color w:val="auto"/>
          <w:sz w:val="24"/>
          <w:szCs w:val="24"/>
        </w:rPr>
        <w:t xml:space="preserve"> (R</w:t>
      </w:r>
      <w:r w:rsidR="00F53A96" w:rsidRPr="00D91398">
        <w:rPr>
          <w:rFonts w:cs="Times New Roman"/>
          <w:color w:val="auto"/>
          <w:sz w:val="24"/>
          <w:szCs w:val="24"/>
        </w:rPr>
        <w:t>ecuperación emocional</w:t>
      </w:r>
      <w:r w:rsidR="00E474C2" w:rsidRPr="00D91398">
        <w:rPr>
          <w:rFonts w:cs="Times New Roman"/>
          <w:color w:val="auto"/>
          <w:sz w:val="24"/>
          <w:szCs w:val="24"/>
        </w:rPr>
        <w:t>)</w:t>
      </w:r>
      <w:bookmarkEnd w:id="100"/>
    </w:p>
    <w:p w14:paraId="09BF88E4" w14:textId="77777777" w:rsidR="002C009F" w:rsidRPr="00D91398" w:rsidRDefault="002C009F" w:rsidP="00F70A2E">
      <w:pPr>
        <w:pStyle w:val="Prrafodelista"/>
        <w:spacing w:line="360" w:lineRule="auto"/>
        <w:ind w:left="765"/>
        <w:rPr>
          <w:rFonts w:cs="Times New Roman"/>
          <w:sz w:val="24"/>
          <w:szCs w:val="24"/>
        </w:rPr>
      </w:pPr>
    </w:p>
    <w:p w14:paraId="13F34230" w14:textId="77777777" w:rsidR="00E03C83" w:rsidRPr="00D91398" w:rsidRDefault="00F53A96" w:rsidP="00F70A2E">
      <w:pPr>
        <w:spacing w:after="120" w:line="360" w:lineRule="auto"/>
        <w:jc w:val="both"/>
        <w:rPr>
          <w:rFonts w:cs="Times New Roman"/>
          <w:bCs/>
          <w:color w:val="000000" w:themeColor="text1"/>
          <w:sz w:val="24"/>
          <w:szCs w:val="24"/>
        </w:rPr>
      </w:pPr>
      <w:r w:rsidRPr="00D91398">
        <w:rPr>
          <w:rFonts w:cs="Times New Roman"/>
          <w:sz w:val="24"/>
          <w:szCs w:val="24"/>
        </w:rPr>
        <w:t xml:space="preserve">La rehabilitación y recuperación emocional son procesos y estados vitales en la fase </w:t>
      </w:r>
      <w:r w:rsidRPr="00D91398">
        <w:rPr>
          <w:rFonts w:cs="Times New Roman"/>
          <w:i/>
          <w:sz w:val="24"/>
          <w:szCs w:val="24"/>
        </w:rPr>
        <w:t>expost</w:t>
      </w:r>
      <w:r w:rsidRPr="00D91398">
        <w:rPr>
          <w:rFonts w:cs="Times New Roman"/>
          <w:sz w:val="24"/>
          <w:szCs w:val="24"/>
        </w:rPr>
        <w:t xml:space="preserve"> una vez ocurrido el hecho victimizante. Aquí se pueden apreciar indicadores importantes para desarrollar y ajustar lineamientos de política pública que contribuyan a dichos procesos. </w:t>
      </w:r>
      <w:r w:rsidR="00E03C83" w:rsidRPr="00D91398">
        <w:rPr>
          <w:rFonts w:cs="Times New Roman"/>
          <w:sz w:val="24"/>
          <w:szCs w:val="24"/>
        </w:rPr>
        <w:t xml:space="preserve">Para el módulo de rehabilitación </w:t>
      </w:r>
      <w:r w:rsidRPr="00D91398">
        <w:rPr>
          <w:rFonts w:cs="Times New Roman"/>
          <w:sz w:val="24"/>
          <w:szCs w:val="24"/>
        </w:rPr>
        <w:t xml:space="preserve">y recuperación emocional </w:t>
      </w:r>
      <w:r w:rsidR="00E03C83" w:rsidRPr="00D91398">
        <w:rPr>
          <w:rFonts w:cs="Times New Roman"/>
          <w:sz w:val="24"/>
          <w:szCs w:val="24"/>
        </w:rPr>
        <w:t>se analiza, en primer lugar, el ámbito en el cual las personas víctimas del conflicto han recibido atención psicosocial. En segundo lugar, se muestran los resultados acerca de la utilidad que les ha representado a las personas el haber recibido la atención psicosocial. En tercer lugar, se expone el requerimiento de la atención psicosocial para las personas que no han recibido este tipo de atención y se muestra el tipo de acompañamiento que prefieren. Para terminar, se presenta la información acerca de la c</w:t>
      </w:r>
      <w:r w:rsidR="00E03C83" w:rsidRPr="00D91398">
        <w:rPr>
          <w:rFonts w:cs="Times New Roman"/>
          <w:bCs/>
          <w:color w:val="000000" w:themeColor="text1"/>
          <w:sz w:val="24"/>
          <w:szCs w:val="24"/>
        </w:rPr>
        <w:t>oordinación entre el Estado y las autoridades tradicionales para</w:t>
      </w:r>
      <w:r w:rsidR="002C009F" w:rsidRPr="00D91398">
        <w:rPr>
          <w:rFonts w:cs="Times New Roman"/>
          <w:bCs/>
          <w:color w:val="000000" w:themeColor="text1"/>
          <w:sz w:val="24"/>
          <w:szCs w:val="24"/>
        </w:rPr>
        <w:t xml:space="preserve"> facilitar</w:t>
      </w:r>
      <w:r w:rsidR="00E03C83" w:rsidRPr="00D91398">
        <w:rPr>
          <w:rFonts w:cs="Times New Roman"/>
          <w:bCs/>
          <w:color w:val="000000" w:themeColor="text1"/>
          <w:sz w:val="24"/>
          <w:szCs w:val="24"/>
        </w:rPr>
        <w:t xml:space="preserve"> la rehabilitación.</w:t>
      </w:r>
    </w:p>
    <w:p w14:paraId="763ED71E" w14:textId="77777777" w:rsidR="002C009F" w:rsidRPr="00D91398" w:rsidRDefault="002C009F" w:rsidP="00F70A2E">
      <w:pPr>
        <w:spacing w:line="360" w:lineRule="auto"/>
        <w:rPr>
          <w:rFonts w:cs="Times New Roman"/>
          <w:i/>
          <w:iCs/>
          <w:color w:val="000000" w:themeColor="text1"/>
          <w:sz w:val="24"/>
          <w:szCs w:val="24"/>
        </w:rPr>
      </w:pPr>
    </w:p>
    <w:p w14:paraId="63CF9621" w14:textId="77777777" w:rsidR="00FF0072" w:rsidRPr="00D91398" w:rsidRDefault="00FF0072" w:rsidP="00EA4349">
      <w:pPr>
        <w:pStyle w:val="Tabladeilustraciones"/>
      </w:pPr>
    </w:p>
    <w:p w14:paraId="2DBF501F" w14:textId="77777777" w:rsidR="00FF0072" w:rsidRPr="00D91398" w:rsidRDefault="00FF0072" w:rsidP="00EA4349">
      <w:pPr>
        <w:pStyle w:val="Tabladeilustraciones"/>
      </w:pPr>
    </w:p>
    <w:p w14:paraId="1F7190D4" w14:textId="77777777" w:rsidR="00E03C83" w:rsidRPr="00D91398" w:rsidRDefault="00E03C83" w:rsidP="00EA4349">
      <w:pPr>
        <w:pStyle w:val="Tabladeilustraciones"/>
      </w:pPr>
      <w:bookmarkStart w:id="101" w:name="_Toc29742841"/>
      <w:bookmarkStart w:id="102" w:name="_Toc29743001"/>
      <w:bookmarkStart w:id="103" w:name="_Toc29743163"/>
      <w:r w:rsidRPr="00D91398">
        <w:lastRenderedPageBreak/>
        <w:t>Gráfico</w:t>
      </w:r>
      <w:r w:rsidR="002C009F" w:rsidRPr="00D91398">
        <w:t xml:space="preserve"> 1</w:t>
      </w:r>
      <w:r w:rsidR="008E2722" w:rsidRPr="00D91398">
        <w:t>5</w:t>
      </w:r>
      <w:r w:rsidRPr="00D91398">
        <w:t>. Ámbitos de atención psicosocial</w:t>
      </w:r>
      <w:bookmarkEnd w:id="101"/>
      <w:bookmarkEnd w:id="102"/>
      <w:bookmarkEnd w:id="103"/>
      <w:r w:rsidRPr="00D91398">
        <w:t xml:space="preserve"> </w:t>
      </w:r>
    </w:p>
    <w:p w14:paraId="62CDC724" w14:textId="77777777" w:rsidR="00E03C83" w:rsidRPr="00D91398" w:rsidRDefault="00E03C83" w:rsidP="00F70A2E">
      <w:pPr>
        <w:pStyle w:val="Descripcin"/>
        <w:spacing w:line="360" w:lineRule="auto"/>
      </w:pPr>
      <w:r w:rsidRPr="00D91398">
        <w:rPr>
          <w:noProof/>
          <w:lang w:eastAsia="es-CO"/>
        </w:rPr>
        <w:drawing>
          <wp:inline distT="0" distB="0" distL="0" distR="0" wp14:anchorId="2B230EE4" wp14:editId="7AFF004A">
            <wp:extent cx="4320000" cy="2520000"/>
            <wp:effectExtent l="0" t="0" r="4445" b="13970"/>
            <wp:docPr id="38" name="Gráfico 38">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B5D9DC7" w14:textId="77777777" w:rsidR="00E03C83" w:rsidRPr="00D91398" w:rsidRDefault="00E03C83"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217A8BC6" w14:textId="77777777" w:rsidR="00E474C2" w:rsidRPr="00D91398" w:rsidRDefault="00E474C2" w:rsidP="00F70A2E">
      <w:pPr>
        <w:spacing w:after="120" w:line="360" w:lineRule="auto"/>
        <w:jc w:val="both"/>
        <w:rPr>
          <w:rFonts w:cs="Times New Roman"/>
          <w:sz w:val="24"/>
          <w:szCs w:val="24"/>
        </w:rPr>
      </w:pPr>
    </w:p>
    <w:p w14:paraId="7550F269" w14:textId="77777777" w:rsidR="00E03C83" w:rsidRPr="00D91398" w:rsidRDefault="00E474C2" w:rsidP="00F70A2E">
      <w:pPr>
        <w:spacing w:after="120" w:line="360" w:lineRule="auto"/>
        <w:jc w:val="both"/>
        <w:rPr>
          <w:rFonts w:cs="Times New Roman"/>
          <w:sz w:val="24"/>
          <w:szCs w:val="24"/>
        </w:rPr>
      </w:pPr>
      <w:r w:rsidRPr="00D91398">
        <w:rPr>
          <w:rFonts w:cs="Times New Roman"/>
          <w:sz w:val="24"/>
          <w:szCs w:val="24"/>
        </w:rPr>
        <w:t>De acuerdo con el Gráfico</w:t>
      </w:r>
      <w:r w:rsidR="002C009F" w:rsidRPr="00D91398">
        <w:rPr>
          <w:rFonts w:cs="Times New Roman"/>
          <w:sz w:val="24"/>
          <w:szCs w:val="24"/>
        </w:rPr>
        <w:t xml:space="preserve">, </w:t>
      </w:r>
      <w:r w:rsidR="00E03C83" w:rsidRPr="00D91398">
        <w:rPr>
          <w:rFonts w:cs="Times New Roman"/>
          <w:sz w:val="24"/>
          <w:szCs w:val="24"/>
        </w:rPr>
        <w:t>se identifica que el 81% de las personas víctimas, no recibieron atención psicosocial</w:t>
      </w:r>
      <w:r w:rsidR="002C009F" w:rsidRPr="00D91398">
        <w:rPr>
          <w:rFonts w:cs="Times New Roman"/>
          <w:sz w:val="24"/>
          <w:szCs w:val="24"/>
        </w:rPr>
        <w:t xml:space="preserve">, seguido del </w:t>
      </w:r>
      <w:r w:rsidR="00E03C83" w:rsidRPr="00D91398">
        <w:rPr>
          <w:rFonts w:cs="Times New Roman"/>
          <w:sz w:val="24"/>
          <w:szCs w:val="24"/>
        </w:rPr>
        <w:t xml:space="preserve">10% de las personas encuestadas </w:t>
      </w:r>
      <w:r w:rsidR="002C009F" w:rsidRPr="00D91398">
        <w:rPr>
          <w:rFonts w:cs="Times New Roman"/>
          <w:sz w:val="24"/>
          <w:szCs w:val="24"/>
        </w:rPr>
        <w:t xml:space="preserve">que señalan haber recibido </w:t>
      </w:r>
      <w:r w:rsidR="00E03C83" w:rsidRPr="00D91398">
        <w:rPr>
          <w:rFonts w:cs="Times New Roman"/>
          <w:sz w:val="24"/>
          <w:szCs w:val="24"/>
        </w:rPr>
        <w:t xml:space="preserve">atención psicosocial individual, mientras que el 6% y el 2% </w:t>
      </w:r>
      <w:r w:rsidR="007B3E25" w:rsidRPr="00D91398">
        <w:rPr>
          <w:rFonts w:cs="Times New Roman"/>
          <w:sz w:val="24"/>
          <w:szCs w:val="24"/>
        </w:rPr>
        <w:t xml:space="preserve">respondieron haber recibido </w:t>
      </w:r>
      <w:r w:rsidR="00E03C83" w:rsidRPr="00D91398">
        <w:rPr>
          <w:rFonts w:cs="Times New Roman"/>
          <w:sz w:val="24"/>
          <w:szCs w:val="24"/>
        </w:rPr>
        <w:t xml:space="preserve">atención psicosocial familiar y grupal, respectivamente. </w:t>
      </w:r>
    </w:p>
    <w:p w14:paraId="3D708AEC" w14:textId="77777777" w:rsidR="00E474C2" w:rsidRPr="00D91398" w:rsidRDefault="00E474C2" w:rsidP="00F70A2E">
      <w:pPr>
        <w:spacing w:after="120" w:line="360" w:lineRule="auto"/>
        <w:jc w:val="both"/>
        <w:rPr>
          <w:rFonts w:cs="Times New Roman"/>
          <w:sz w:val="24"/>
          <w:szCs w:val="24"/>
        </w:rPr>
      </w:pPr>
    </w:p>
    <w:p w14:paraId="218E656A" w14:textId="77777777" w:rsidR="00B22A75" w:rsidRPr="00D91398" w:rsidRDefault="00B22A75" w:rsidP="00F70A2E">
      <w:pPr>
        <w:spacing w:after="120" w:line="360" w:lineRule="auto"/>
        <w:jc w:val="both"/>
        <w:rPr>
          <w:rFonts w:cs="Times New Roman"/>
          <w:sz w:val="24"/>
          <w:szCs w:val="24"/>
        </w:rPr>
      </w:pPr>
      <w:r w:rsidRPr="00D91398">
        <w:rPr>
          <w:rFonts w:cs="Times New Roman"/>
          <w:sz w:val="24"/>
          <w:szCs w:val="24"/>
        </w:rPr>
        <w:t>En relación con la utilidad de la atención psicosocial para la recuperació</w:t>
      </w:r>
      <w:r w:rsidR="00E474C2" w:rsidRPr="00D91398">
        <w:rPr>
          <w:rFonts w:cs="Times New Roman"/>
          <w:sz w:val="24"/>
          <w:szCs w:val="24"/>
        </w:rPr>
        <w:t xml:space="preserve">n emocional, el Gráfico </w:t>
      </w:r>
      <w:r w:rsidRPr="00D91398">
        <w:rPr>
          <w:rFonts w:cs="Times New Roman"/>
          <w:sz w:val="24"/>
          <w:szCs w:val="24"/>
        </w:rPr>
        <w:t>ilustra que de las 57 personas que recibieron algún tipo de atención psicosocial, se encontró que el 68% afirman que este tipo de atención no contribuyó para su recuperación emocional, mientras que el restante 32% aseguran que sí tuvo algún valor práctico.</w:t>
      </w:r>
    </w:p>
    <w:p w14:paraId="6ED559A3" w14:textId="77777777" w:rsidR="00B22A75" w:rsidRPr="00D91398" w:rsidRDefault="00B22A75" w:rsidP="00F70A2E">
      <w:pPr>
        <w:spacing w:line="360" w:lineRule="auto"/>
        <w:rPr>
          <w:rFonts w:cs="Times New Roman"/>
          <w:i/>
          <w:iCs/>
          <w:color w:val="000000" w:themeColor="text1"/>
          <w:sz w:val="24"/>
          <w:szCs w:val="24"/>
        </w:rPr>
      </w:pPr>
      <w:r w:rsidRPr="00D91398">
        <w:rPr>
          <w:rFonts w:cs="Times New Roman"/>
          <w:b/>
          <w:bCs/>
          <w:i/>
          <w:iCs/>
          <w:color w:val="000000" w:themeColor="text1"/>
          <w:sz w:val="24"/>
          <w:szCs w:val="24"/>
        </w:rPr>
        <w:br w:type="page"/>
      </w:r>
    </w:p>
    <w:p w14:paraId="09DCC305" w14:textId="77777777" w:rsidR="00E03C83" w:rsidRPr="00D91398" w:rsidRDefault="00E03C83" w:rsidP="00EA4349">
      <w:pPr>
        <w:pStyle w:val="Tabladeilustraciones"/>
      </w:pPr>
      <w:bookmarkStart w:id="104" w:name="_Toc29742842"/>
      <w:bookmarkStart w:id="105" w:name="_Toc29743002"/>
      <w:bookmarkStart w:id="106" w:name="_Toc29743164"/>
      <w:r w:rsidRPr="00D91398">
        <w:lastRenderedPageBreak/>
        <w:t xml:space="preserve">Gráfico </w:t>
      </w:r>
      <w:r w:rsidR="00B22A75" w:rsidRPr="00D91398">
        <w:t>1</w:t>
      </w:r>
      <w:r w:rsidR="008E2722" w:rsidRPr="00D91398">
        <w:t>6</w:t>
      </w:r>
      <w:r w:rsidRPr="00D91398">
        <w:t>. Utilidad de la atención psicosocial para la recuperación emocional</w:t>
      </w:r>
      <w:bookmarkEnd w:id="104"/>
      <w:bookmarkEnd w:id="105"/>
      <w:bookmarkEnd w:id="106"/>
    </w:p>
    <w:p w14:paraId="75325395" w14:textId="77777777" w:rsidR="00E03C83" w:rsidRPr="00D91398" w:rsidRDefault="00E03C83" w:rsidP="00F70A2E">
      <w:pPr>
        <w:spacing w:line="360" w:lineRule="auto"/>
        <w:jc w:val="center"/>
        <w:rPr>
          <w:rFonts w:cs="Times New Roman"/>
          <w:sz w:val="24"/>
          <w:szCs w:val="24"/>
          <w:lang w:val="en-US"/>
        </w:rPr>
      </w:pPr>
      <w:r w:rsidRPr="00D91398">
        <w:rPr>
          <w:rFonts w:cs="Times New Roman"/>
          <w:noProof/>
          <w:sz w:val="24"/>
          <w:szCs w:val="24"/>
          <w:lang w:eastAsia="es-CO"/>
        </w:rPr>
        <w:drawing>
          <wp:inline distT="0" distB="0" distL="0" distR="0" wp14:anchorId="23BB1151" wp14:editId="5A9422C5">
            <wp:extent cx="4320000" cy="2520000"/>
            <wp:effectExtent l="0" t="0" r="4445" b="13970"/>
            <wp:docPr id="19" name="Gráfico 19">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6BD60E2" w14:textId="77777777" w:rsidR="00E03C83" w:rsidRPr="00D91398" w:rsidRDefault="00E03C83"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4A3A8B5A" w14:textId="77777777" w:rsidR="00E474C2" w:rsidRPr="00D91398" w:rsidRDefault="00E474C2" w:rsidP="00F70A2E">
      <w:pPr>
        <w:spacing w:after="120" w:line="360" w:lineRule="auto"/>
        <w:jc w:val="both"/>
        <w:rPr>
          <w:rFonts w:cs="Times New Roman"/>
          <w:sz w:val="24"/>
          <w:szCs w:val="24"/>
        </w:rPr>
      </w:pPr>
    </w:p>
    <w:p w14:paraId="4300DFF3" w14:textId="77777777" w:rsidR="00B22A75" w:rsidRPr="00D91398" w:rsidRDefault="00B22A75" w:rsidP="00F70A2E">
      <w:pPr>
        <w:spacing w:after="120" w:line="360" w:lineRule="auto"/>
        <w:jc w:val="both"/>
        <w:rPr>
          <w:rFonts w:cs="Times New Roman"/>
          <w:sz w:val="24"/>
          <w:szCs w:val="24"/>
        </w:rPr>
      </w:pPr>
      <w:r w:rsidRPr="00D91398">
        <w:rPr>
          <w:rFonts w:cs="Times New Roman"/>
          <w:sz w:val="24"/>
          <w:szCs w:val="24"/>
        </w:rPr>
        <w:t>Ahora bien, con respecto al requerimiento de atención psicosocial y el tipo de acompañamiento, de las 239 personas el 74% considera que no l</w:t>
      </w:r>
      <w:r w:rsidR="00576346" w:rsidRPr="00D91398">
        <w:rPr>
          <w:rFonts w:cs="Times New Roman"/>
          <w:sz w:val="24"/>
          <w:szCs w:val="24"/>
        </w:rPr>
        <w:t xml:space="preserve">o </w:t>
      </w:r>
      <w:r w:rsidR="00CE4751" w:rsidRPr="00D91398">
        <w:rPr>
          <w:rFonts w:cs="Times New Roman"/>
          <w:sz w:val="24"/>
          <w:szCs w:val="24"/>
        </w:rPr>
        <w:t>requieren</w:t>
      </w:r>
      <w:r w:rsidRPr="00D91398">
        <w:rPr>
          <w:rFonts w:cs="Times New Roman"/>
          <w:sz w:val="24"/>
          <w:szCs w:val="24"/>
        </w:rPr>
        <w:t>, mientras que el 26% sí</w:t>
      </w:r>
      <w:r w:rsidR="00CE4751" w:rsidRPr="00D91398">
        <w:rPr>
          <w:rFonts w:cs="Times New Roman"/>
          <w:sz w:val="24"/>
          <w:szCs w:val="24"/>
        </w:rPr>
        <w:t xml:space="preserve"> lo necesitan</w:t>
      </w:r>
      <w:r w:rsidR="00576346" w:rsidRPr="00D91398">
        <w:rPr>
          <w:rFonts w:cs="Times New Roman"/>
          <w:sz w:val="24"/>
          <w:szCs w:val="24"/>
        </w:rPr>
        <w:t>.</w:t>
      </w:r>
      <w:r w:rsidRPr="00D91398">
        <w:rPr>
          <w:rFonts w:cs="Times New Roman"/>
          <w:sz w:val="24"/>
          <w:szCs w:val="24"/>
        </w:rPr>
        <w:t xml:space="preserve"> De este último grupo de personas, el 34% </w:t>
      </w:r>
      <w:r w:rsidR="00576346" w:rsidRPr="00D91398">
        <w:rPr>
          <w:rFonts w:cs="Times New Roman"/>
          <w:sz w:val="24"/>
          <w:szCs w:val="24"/>
        </w:rPr>
        <w:t xml:space="preserve">lo </w:t>
      </w:r>
      <w:r w:rsidR="00CE4751" w:rsidRPr="00D91398">
        <w:rPr>
          <w:rFonts w:cs="Times New Roman"/>
          <w:sz w:val="24"/>
          <w:szCs w:val="24"/>
        </w:rPr>
        <w:t xml:space="preserve">plantean </w:t>
      </w:r>
      <w:r w:rsidR="00576346" w:rsidRPr="00D91398">
        <w:rPr>
          <w:rFonts w:cs="Times New Roman"/>
          <w:sz w:val="24"/>
          <w:szCs w:val="24"/>
        </w:rPr>
        <w:t>a nivel familiar</w:t>
      </w:r>
      <w:r w:rsidRPr="00D91398">
        <w:rPr>
          <w:rFonts w:cs="Times New Roman"/>
          <w:sz w:val="24"/>
          <w:szCs w:val="24"/>
        </w:rPr>
        <w:t xml:space="preserve">, mientras que el 53% de las personas </w:t>
      </w:r>
      <w:r w:rsidR="00576346" w:rsidRPr="00D91398">
        <w:rPr>
          <w:rFonts w:cs="Times New Roman"/>
          <w:sz w:val="24"/>
          <w:szCs w:val="24"/>
        </w:rPr>
        <w:t xml:space="preserve">lo </w:t>
      </w:r>
      <w:r w:rsidR="00CE4751" w:rsidRPr="00D91398">
        <w:rPr>
          <w:rFonts w:cs="Times New Roman"/>
          <w:sz w:val="24"/>
          <w:szCs w:val="24"/>
        </w:rPr>
        <w:t xml:space="preserve">prefieren </w:t>
      </w:r>
      <w:r w:rsidR="00576346" w:rsidRPr="00D91398">
        <w:rPr>
          <w:rFonts w:cs="Times New Roman"/>
          <w:sz w:val="24"/>
          <w:szCs w:val="24"/>
        </w:rPr>
        <w:t xml:space="preserve">a nivel </w:t>
      </w:r>
      <w:r w:rsidR="00CE4751" w:rsidRPr="00D91398">
        <w:rPr>
          <w:rFonts w:cs="Times New Roman"/>
          <w:sz w:val="24"/>
          <w:szCs w:val="24"/>
        </w:rPr>
        <w:t xml:space="preserve">individual; </w:t>
      </w:r>
      <w:r w:rsidRPr="00D91398">
        <w:rPr>
          <w:rFonts w:cs="Times New Roman"/>
          <w:sz w:val="24"/>
          <w:szCs w:val="24"/>
        </w:rPr>
        <w:t xml:space="preserve">el restante 13% </w:t>
      </w:r>
      <w:r w:rsidR="00576346" w:rsidRPr="00D91398">
        <w:rPr>
          <w:rFonts w:cs="Times New Roman"/>
          <w:sz w:val="24"/>
          <w:szCs w:val="24"/>
        </w:rPr>
        <w:t xml:space="preserve">lo </w:t>
      </w:r>
      <w:r w:rsidR="00CE4751" w:rsidRPr="00D91398">
        <w:rPr>
          <w:rFonts w:cs="Times New Roman"/>
          <w:sz w:val="24"/>
          <w:szCs w:val="24"/>
        </w:rPr>
        <w:t xml:space="preserve">requieren </w:t>
      </w:r>
      <w:r w:rsidR="00576346" w:rsidRPr="00D91398">
        <w:rPr>
          <w:rFonts w:cs="Times New Roman"/>
          <w:sz w:val="24"/>
          <w:szCs w:val="24"/>
        </w:rPr>
        <w:t xml:space="preserve">de manera </w:t>
      </w:r>
      <w:r w:rsidRPr="00D91398">
        <w:rPr>
          <w:rFonts w:cs="Times New Roman"/>
          <w:sz w:val="24"/>
          <w:szCs w:val="24"/>
        </w:rPr>
        <w:t>grupal.</w:t>
      </w:r>
    </w:p>
    <w:p w14:paraId="139C4878" w14:textId="77777777" w:rsidR="00E474C2" w:rsidRPr="00D91398" w:rsidRDefault="00E474C2" w:rsidP="00F70A2E">
      <w:pPr>
        <w:spacing w:after="120" w:line="360" w:lineRule="auto"/>
        <w:jc w:val="both"/>
        <w:rPr>
          <w:rFonts w:cs="Times New Roman"/>
          <w:sz w:val="24"/>
          <w:szCs w:val="24"/>
        </w:rPr>
      </w:pPr>
    </w:p>
    <w:p w14:paraId="6D94D93D" w14:textId="77777777" w:rsidR="00E03C83" w:rsidRPr="00D91398" w:rsidRDefault="00E03C83" w:rsidP="00382B23">
      <w:pPr>
        <w:pStyle w:val="Table"/>
      </w:pPr>
      <w:bookmarkStart w:id="107" w:name="_Toc29745102"/>
      <w:r w:rsidRPr="00D91398">
        <w:t>Tabla</w:t>
      </w:r>
      <w:r w:rsidR="00576346" w:rsidRPr="00D91398">
        <w:t xml:space="preserve"> </w:t>
      </w:r>
      <w:r w:rsidR="00E474C2" w:rsidRPr="00D91398">
        <w:t>6</w:t>
      </w:r>
      <w:r w:rsidRPr="00D91398">
        <w:t>. Requerimiento de atención psicosocial y tipo de acompañamiento</w:t>
      </w:r>
      <w:bookmarkEnd w:id="107"/>
    </w:p>
    <w:tbl>
      <w:tblPr>
        <w:tblStyle w:val="Tablaconcuadrcula"/>
        <w:tblW w:w="6955" w:type="dxa"/>
        <w:jc w:val="center"/>
        <w:tblLook w:val="04A0" w:firstRow="1" w:lastRow="0" w:firstColumn="1" w:lastColumn="0" w:noHBand="0" w:noVBand="1"/>
      </w:tblPr>
      <w:tblGrid>
        <w:gridCol w:w="763"/>
        <w:gridCol w:w="685"/>
        <w:gridCol w:w="1718"/>
        <w:gridCol w:w="1634"/>
        <w:gridCol w:w="456"/>
        <w:gridCol w:w="1699"/>
      </w:tblGrid>
      <w:tr w:rsidR="00E474C2" w:rsidRPr="00D91398" w14:paraId="3D9974B5" w14:textId="77777777" w:rsidTr="00E474C2">
        <w:trPr>
          <w:trHeight w:val="480"/>
          <w:jc w:val="center"/>
        </w:trPr>
        <w:tc>
          <w:tcPr>
            <w:tcW w:w="3166" w:type="dxa"/>
            <w:gridSpan w:val="3"/>
            <w:shd w:val="clear" w:color="auto" w:fill="D9D9D9" w:themeFill="background1" w:themeFillShade="D9"/>
            <w:hideMark/>
          </w:tcPr>
          <w:p w14:paraId="025EFB77"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 xml:space="preserve">Requiere acompañamiento </w:t>
            </w:r>
          </w:p>
        </w:tc>
        <w:tc>
          <w:tcPr>
            <w:tcW w:w="3789" w:type="dxa"/>
            <w:gridSpan w:val="3"/>
            <w:shd w:val="clear" w:color="auto" w:fill="D9D9D9" w:themeFill="background1" w:themeFillShade="D9"/>
            <w:hideMark/>
          </w:tcPr>
          <w:p w14:paraId="10E1B2EA"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Tipo de acompañamiento</w:t>
            </w:r>
          </w:p>
        </w:tc>
      </w:tr>
      <w:tr w:rsidR="00E474C2" w:rsidRPr="00D91398" w14:paraId="4A96019D" w14:textId="77777777" w:rsidTr="00E474C2">
        <w:trPr>
          <w:trHeight w:val="240"/>
          <w:jc w:val="center"/>
        </w:trPr>
        <w:tc>
          <w:tcPr>
            <w:tcW w:w="763" w:type="dxa"/>
            <w:noWrap/>
            <w:hideMark/>
          </w:tcPr>
          <w:p w14:paraId="431F08FD"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 </w:t>
            </w:r>
            <w:r w:rsidR="00B22A75" w:rsidRPr="00D91398">
              <w:rPr>
                <w:rFonts w:eastAsia="Times New Roman" w:cs="Times New Roman"/>
                <w:b/>
                <w:bCs/>
                <w:sz w:val="24"/>
                <w:szCs w:val="24"/>
              </w:rPr>
              <w:t>No</w:t>
            </w:r>
          </w:p>
        </w:tc>
        <w:tc>
          <w:tcPr>
            <w:tcW w:w="685" w:type="dxa"/>
            <w:noWrap/>
            <w:hideMark/>
          </w:tcPr>
          <w:p w14:paraId="18A8A575"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w:t>
            </w:r>
          </w:p>
        </w:tc>
        <w:tc>
          <w:tcPr>
            <w:tcW w:w="1718" w:type="dxa"/>
            <w:noWrap/>
            <w:hideMark/>
          </w:tcPr>
          <w:p w14:paraId="18E0414A"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Participación</w:t>
            </w:r>
          </w:p>
        </w:tc>
        <w:tc>
          <w:tcPr>
            <w:tcW w:w="1634" w:type="dxa"/>
            <w:noWrap/>
            <w:hideMark/>
          </w:tcPr>
          <w:p w14:paraId="6E3567CE"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 </w:t>
            </w:r>
          </w:p>
        </w:tc>
        <w:tc>
          <w:tcPr>
            <w:tcW w:w="456" w:type="dxa"/>
            <w:noWrap/>
            <w:hideMark/>
          </w:tcPr>
          <w:p w14:paraId="11DC4552"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w:t>
            </w:r>
          </w:p>
        </w:tc>
        <w:tc>
          <w:tcPr>
            <w:tcW w:w="1699" w:type="dxa"/>
            <w:noWrap/>
            <w:hideMark/>
          </w:tcPr>
          <w:p w14:paraId="4A5C1B74"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Participación</w:t>
            </w:r>
          </w:p>
        </w:tc>
      </w:tr>
      <w:tr w:rsidR="00E474C2" w:rsidRPr="00D91398" w14:paraId="52C769E2" w14:textId="77777777" w:rsidTr="00E474C2">
        <w:trPr>
          <w:trHeight w:val="240"/>
          <w:jc w:val="center"/>
        </w:trPr>
        <w:tc>
          <w:tcPr>
            <w:tcW w:w="763" w:type="dxa"/>
            <w:vMerge w:val="restart"/>
            <w:noWrap/>
            <w:hideMark/>
          </w:tcPr>
          <w:p w14:paraId="77C8C105" w14:textId="77777777" w:rsidR="00E03C83" w:rsidRPr="00D91398" w:rsidRDefault="00E03C83"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Si</w:t>
            </w:r>
          </w:p>
        </w:tc>
        <w:tc>
          <w:tcPr>
            <w:tcW w:w="685" w:type="dxa"/>
            <w:vMerge w:val="restart"/>
            <w:noWrap/>
            <w:hideMark/>
          </w:tcPr>
          <w:p w14:paraId="6BA1C69D"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62</w:t>
            </w:r>
          </w:p>
        </w:tc>
        <w:tc>
          <w:tcPr>
            <w:tcW w:w="1718" w:type="dxa"/>
            <w:vMerge w:val="restart"/>
            <w:noWrap/>
            <w:hideMark/>
          </w:tcPr>
          <w:p w14:paraId="384D6128"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26%</w:t>
            </w:r>
          </w:p>
        </w:tc>
        <w:tc>
          <w:tcPr>
            <w:tcW w:w="1634" w:type="dxa"/>
            <w:noWrap/>
            <w:hideMark/>
          </w:tcPr>
          <w:p w14:paraId="0B951992"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Familiar</w:t>
            </w:r>
          </w:p>
        </w:tc>
        <w:tc>
          <w:tcPr>
            <w:tcW w:w="456" w:type="dxa"/>
            <w:noWrap/>
            <w:hideMark/>
          </w:tcPr>
          <w:p w14:paraId="7202A7F0"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21</w:t>
            </w:r>
          </w:p>
        </w:tc>
        <w:tc>
          <w:tcPr>
            <w:tcW w:w="1699" w:type="dxa"/>
            <w:noWrap/>
            <w:hideMark/>
          </w:tcPr>
          <w:p w14:paraId="6AF1A157"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34%</w:t>
            </w:r>
          </w:p>
        </w:tc>
      </w:tr>
      <w:tr w:rsidR="00E474C2" w:rsidRPr="00D91398" w14:paraId="1626716E" w14:textId="77777777" w:rsidTr="00E474C2">
        <w:trPr>
          <w:trHeight w:val="255"/>
          <w:jc w:val="center"/>
        </w:trPr>
        <w:tc>
          <w:tcPr>
            <w:tcW w:w="763" w:type="dxa"/>
            <w:vMerge/>
            <w:hideMark/>
          </w:tcPr>
          <w:p w14:paraId="4735F6DE" w14:textId="77777777" w:rsidR="00E03C83" w:rsidRPr="00D91398" w:rsidRDefault="00E03C83" w:rsidP="00F70A2E">
            <w:pPr>
              <w:spacing w:line="360" w:lineRule="auto"/>
              <w:rPr>
                <w:rFonts w:eastAsia="Times New Roman" w:cs="Times New Roman"/>
                <w:b/>
                <w:bCs/>
                <w:sz w:val="24"/>
                <w:szCs w:val="24"/>
              </w:rPr>
            </w:pPr>
          </w:p>
        </w:tc>
        <w:tc>
          <w:tcPr>
            <w:tcW w:w="685" w:type="dxa"/>
            <w:vMerge/>
            <w:hideMark/>
          </w:tcPr>
          <w:p w14:paraId="7C4C6E79" w14:textId="77777777" w:rsidR="00E03C83" w:rsidRPr="00D91398" w:rsidRDefault="00E03C83" w:rsidP="00F70A2E">
            <w:pPr>
              <w:spacing w:line="360" w:lineRule="auto"/>
              <w:rPr>
                <w:rFonts w:eastAsia="Times New Roman" w:cs="Times New Roman"/>
                <w:sz w:val="24"/>
                <w:szCs w:val="24"/>
              </w:rPr>
            </w:pPr>
          </w:p>
        </w:tc>
        <w:tc>
          <w:tcPr>
            <w:tcW w:w="1718" w:type="dxa"/>
            <w:vMerge/>
            <w:hideMark/>
          </w:tcPr>
          <w:p w14:paraId="1B371145" w14:textId="77777777" w:rsidR="00E03C83" w:rsidRPr="00D91398" w:rsidRDefault="00E03C83" w:rsidP="00F70A2E">
            <w:pPr>
              <w:spacing w:line="360" w:lineRule="auto"/>
              <w:rPr>
                <w:rFonts w:eastAsia="Times New Roman" w:cs="Times New Roman"/>
                <w:sz w:val="24"/>
                <w:szCs w:val="24"/>
              </w:rPr>
            </w:pPr>
          </w:p>
        </w:tc>
        <w:tc>
          <w:tcPr>
            <w:tcW w:w="1634" w:type="dxa"/>
            <w:noWrap/>
            <w:hideMark/>
          </w:tcPr>
          <w:p w14:paraId="2A9E3A8A"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Individual</w:t>
            </w:r>
          </w:p>
        </w:tc>
        <w:tc>
          <w:tcPr>
            <w:tcW w:w="456" w:type="dxa"/>
            <w:noWrap/>
            <w:hideMark/>
          </w:tcPr>
          <w:p w14:paraId="13389BFF"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33</w:t>
            </w:r>
          </w:p>
        </w:tc>
        <w:tc>
          <w:tcPr>
            <w:tcW w:w="1699" w:type="dxa"/>
            <w:noWrap/>
            <w:hideMark/>
          </w:tcPr>
          <w:p w14:paraId="7DC553A2"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53%</w:t>
            </w:r>
          </w:p>
        </w:tc>
      </w:tr>
      <w:tr w:rsidR="00E474C2" w:rsidRPr="00D91398" w14:paraId="7DD1CBF6" w14:textId="77777777" w:rsidTr="00E474C2">
        <w:trPr>
          <w:trHeight w:val="315"/>
          <w:jc w:val="center"/>
        </w:trPr>
        <w:tc>
          <w:tcPr>
            <w:tcW w:w="763" w:type="dxa"/>
            <w:vMerge/>
            <w:hideMark/>
          </w:tcPr>
          <w:p w14:paraId="5BDA3AF0" w14:textId="77777777" w:rsidR="00E03C83" w:rsidRPr="00D91398" w:rsidRDefault="00E03C83" w:rsidP="00F70A2E">
            <w:pPr>
              <w:spacing w:line="360" w:lineRule="auto"/>
              <w:rPr>
                <w:rFonts w:eastAsia="Times New Roman" w:cs="Times New Roman"/>
                <w:b/>
                <w:bCs/>
                <w:sz w:val="24"/>
                <w:szCs w:val="24"/>
              </w:rPr>
            </w:pPr>
          </w:p>
        </w:tc>
        <w:tc>
          <w:tcPr>
            <w:tcW w:w="685" w:type="dxa"/>
            <w:vMerge/>
            <w:hideMark/>
          </w:tcPr>
          <w:p w14:paraId="5E13E8F2" w14:textId="77777777" w:rsidR="00E03C83" w:rsidRPr="00D91398" w:rsidRDefault="00E03C83" w:rsidP="00F70A2E">
            <w:pPr>
              <w:spacing w:line="360" w:lineRule="auto"/>
              <w:rPr>
                <w:rFonts w:eastAsia="Times New Roman" w:cs="Times New Roman"/>
                <w:sz w:val="24"/>
                <w:szCs w:val="24"/>
              </w:rPr>
            </w:pPr>
          </w:p>
        </w:tc>
        <w:tc>
          <w:tcPr>
            <w:tcW w:w="1718" w:type="dxa"/>
            <w:vMerge/>
            <w:hideMark/>
          </w:tcPr>
          <w:p w14:paraId="3CDC6B00" w14:textId="77777777" w:rsidR="00E03C83" w:rsidRPr="00D91398" w:rsidRDefault="00E03C83" w:rsidP="00F70A2E">
            <w:pPr>
              <w:spacing w:line="360" w:lineRule="auto"/>
              <w:rPr>
                <w:rFonts w:eastAsia="Times New Roman" w:cs="Times New Roman"/>
                <w:sz w:val="24"/>
                <w:szCs w:val="24"/>
              </w:rPr>
            </w:pPr>
          </w:p>
        </w:tc>
        <w:tc>
          <w:tcPr>
            <w:tcW w:w="1634" w:type="dxa"/>
            <w:noWrap/>
            <w:hideMark/>
          </w:tcPr>
          <w:p w14:paraId="6F01A5BB"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Grupal</w:t>
            </w:r>
          </w:p>
        </w:tc>
        <w:tc>
          <w:tcPr>
            <w:tcW w:w="456" w:type="dxa"/>
            <w:noWrap/>
            <w:hideMark/>
          </w:tcPr>
          <w:p w14:paraId="2D3FE2C2"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8</w:t>
            </w:r>
          </w:p>
        </w:tc>
        <w:tc>
          <w:tcPr>
            <w:tcW w:w="1699" w:type="dxa"/>
            <w:noWrap/>
            <w:hideMark/>
          </w:tcPr>
          <w:p w14:paraId="06EAEEA4"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13%</w:t>
            </w:r>
          </w:p>
        </w:tc>
      </w:tr>
      <w:tr w:rsidR="00E474C2" w:rsidRPr="00D91398" w14:paraId="52B28787" w14:textId="77777777" w:rsidTr="00E474C2">
        <w:trPr>
          <w:trHeight w:val="240"/>
          <w:jc w:val="center"/>
        </w:trPr>
        <w:tc>
          <w:tcPr>
            <w:tcW w:w="763" w:type="dxa"/>
            <w:vMerge/>
            <w:hideMark/>
          </w:tcPr>
          <w:p w14:paraId="748A9A05" w14:textId="77777777" w:rsidR="00E03C83" w:rsidRPr="00D91398" w:rsidRDefault="00E03C83" w:rsidP="00F70A2E">
            <w:pPr>
              <w:spacing w:line="360" w:lineRule="auto"/>
              <w:rPr>
                <w:rFonts w:eastAsia="Times New Roman" w:cs="Times New Roman"/>
                <w:b/>
                <w:bCs/>
                <w:sz w:val="24"/>
                <w:szCs w:val="24"/>
              </w:rPr>
            </w:pPr>
          </w:p>
        </w:tc>
        <w:tc>
          <w:tcPr>
            <w:tcW w:w="685" w:type="dxa"/>
            <w:vMerge/>
            <w:hideMark/>
          </w:tcPr>
          <w:p w14:paraId="0443A330" w14:textId="77777777" w:rsidR="00E03C83" w:rsidRPr="00D91398" w:rsidRDefault="00E03C83" w:rsidP="00F70A2E">
            <w:pPr>
              <w:spacing w:line="360" w:lineRule="auto"/>
              <w:rPr>
                <w:rFonts w:eastAsia="Times New Roman" w:cs="Times New Roman"/>
                <w:sz w:val="24"/>
                <w:szCs w:val="24"/>
              </w:rPr>
            </w:pPr>
          </w:p>
        </w:tc>
        <w:tc>
          <w:tcPr>
            <w:tcW w:w="1718" w:type="dxa"/>
            <w:vMerge/>
            <w:hideMark/>
          </w:tcPr>
          <w:p w14:paraId="31D8152C" w14:textId="77777777" w:rsidR="00E03C83" w:rsidRPr="00D91398" w:rsidRDefault="00E03C83" w:rsidP="00F70A2E">
            <w:pPr>
              <w:spacing w:line="360" w:lineRule="auto"/>
              <w:rPr>
                <w:rFonts w:eastAsia="Times New Roman" w:cs="Times New Roman"/>
                <w:sz w:val="24"/>
                <w:szCs w:val="24"/>
              </w:rPr>
            </w:pPr>
          </w:p>
        </w:tc>
        <w:tc>
          <w:tcPr>
            <w:tcW w:w="1634" w:type="dxa"/>
            <w:noWrap/>
            <w:hideMark/>
          </w:tcPr>
          <w:p w14:paraId="49B0FD52" w14:textId="77777777" w:rsidR="00E03C83" w:rsidRPr="00D91398" w:rsidRDefault="00E03C83" w:rsidP="00F70A2E">
            <w:pPr>
              <w:spacing w:line="360" w:lineRule="auto"/>
              <w:rPr>
                <w:rFonts w:eastAsia="Times New Roman" w:cs="Times New Roman"/>
                <w:b/>
                <w:bCs/>
                <w:sz w:val="24"/>
                <w:szCs w:val="24"/>
              </w:rPr>
            </w:pPr>
            <w:r w:rsidRPr="00D91398">
              <w:rPr>
                <w:rFonts w:eastAsia="Times New Roman" w:cs="Times New Roman"/>
                <w:b/>
                <w:bCs/>
                <w:sz w:val="24"/>
                <w:szCs w:val="24"/>
              </w:rPr>
              <w:t>Comunitaria</w:t>
            </w:r>
          </w:p>
        </w:tc>
        <w:tc>
          <w:tcPr>
            <w:tcW w:w="456" w:type="dxa"/>
            <w:noWrap/>
            <w:hideMark/>
          </w:tcPr>
          <w:p w14:paraId="25F2FF71"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0</w:t>
            </w:r>
          </w:p>
        </w:tc>
        <w:tc>
          <w:tcPr>
            <w:tcW w:w="1699" w:type="dxa"/>
            <w:noWrap/>
            <w:hideMark/>
          </w:tcPr>
          <w:p w14:paraId="763E64EB" w14:textId="77777777" w:rsidR="00E03C83" w:rsidRPr="00D91398" w:rsidRDefault="00E03C83" w:rsidP="00F70A2E">
            <w:pPr>
              <w:spacing w:line="360" w:lineRule="auto"/>
              <w:jc w:val="center"/>
              <w:rPr>
                <w:rFonts w:eastAsia="Times New Roman" w:cs="Times New Roman"/>
                <w:sz w:val="24"/>
                <w:szCs w:val="24"/>
              </w:rPr>
            </w:pPr>
            <w:r w:rsidRPr="00D91398">
              <w:rPr>
                <w:rFonts w:eastAsia="Times New Roman" w:cs="Times New Roman"/>
                <w:sz w:val="24"/>
                <w:szCs w:val="24"/>
              </w:rPr>
              <w:t>0%</w:t>
            </w:r>
          </w:p>
        </w:tc>
      </w:tr>
      <w:tr w:rsidR="00E474C2" w:rsidRPr="00D91398" w14:paraId="35EE43C6" w14:textId="77777777" w:rsidTr="00E474C2">
        <w:trPr>
          <w:trHeight w:val="240"/>
          <w:jc w:val="center"/>
        </w:trPr>
        <w:tc>
          <w:tcPr>
            <w:tcW w:w="763" w:type="dxa"/>
          </w:tcPr>
          <w:p w14:paraId="26061F22" w14:textId="77777777" w:rsidR="00B22A75" w:rsidRPr="00D91398" w:rsidRDefault="00B22A75"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No</w:t>
            </w:r>
          </w:p>
        </w:tc>
        <w:tc>
          <w:tcPr>
            <w:tcW w:w="685" w:type="dxa"/>
          </w:tcPr>
          <w:p w14:paraId="53E53411" w14:textId="77777777" w:rsidR="00B22A75" w:rsidRPr="00D91398" w:rsidRDefault="00B22A75" w:rsidP="00F70A2E">
            <w:pPr>
              <w:spacing w:line="360" w:lineRule="auto"/>
              <w:jc w:val="center"/>
              <w:rPr>
                <w:rFonts w:eastAsia="Times New Roman" w:cs="Times New Roman"/>
                <w:sz w:val="24"/>
                <w:szCs w:val="24"/>
              </w:rPr>
            </w:pPr>
            <w:r w:rsidRPr="00D91398">
              <w:rPr>
                <w:rFonts w:eastAsia="Times New Roman" w:cs="Times New Roman"/>
                <w:sz w:val="24"/>
                <w:szCs w:val="24"/>
              </w:rPr>
              <w:t>177</w:t>
            </w:r>
          </w:p>
        </w:tc>
        <w:tc>
          <w:tcPr>
            <w:tcW w:w="1718" w:type="dxa"/>
          </w:tcPr>
          <w:p w14:paraId="1B0B4C6A" w14:textId="77777777" w:rsidR="00B22A75" w:rsidRPr="00D91398" w:rsidRDefault="00B22A75" w:rsidP="00F70A2E">
            <w:pPr>
              <w:spacing w:line="360" w:lineRule="auto"/>
              <w:jc w:val="center"/>
              <w:rPr>
                <w:rFonts w:eastAsia="Times New Roman" w:cs="Times New Roman"/>
                <w:sz w:val="24"/>
                <w:szCs w:val="24"/>
              </w:rPr>
            </w:pPr>
            <w:r w:rsidRPr="00D91398">
              <w:rPr>
                <w:rFonts w:eastAsia="Times New Roman" w:cs="Times New Roman"/>
                <w:sz w:val="24"/>
                <w:szCs w:val="24"/>
              </w:rPr>
              <w:t>74%</w:t>
            </w:r>
          </w:p>
        </w:tc>
        <w:tc>
          <w:tcPr>
            <w:tcW w:w="1634" w:type="dxa"/>
            <w:noWrap/>
          </w:tcPr>
          <w:p w14:paraId="1B7F48FD" w14:textId="77777777" w:rsidR="00B22A75" w:rsidRPr="00D91398" w:rsidRDefault="00B22A75" w:rsidP="00F70A2E">
            <w:pPr>
              <w:pStyle w:val="Prrafodelista"/>
              <w:numPr>
                <w:ilvl w:val="0"/>
                <w:numId w:val="7"/>
              </w:numPr>
              <w:spacing w:line="360" w:lineRule="auto"/>
              <w:rPr>
                <w:rFonts w:eastAsia="Times New Roman" w:cs="Times New Roman"/>
                <w:b/>
                <w:bCs/>
                <w:sz w:val="24"/>
                <w:szCs w:val="24"/>
              </w:rPr>
            </w:pPr>
          </w:p>
        </w:tc>
        <w:tc>
          <w:tcPr>
            <w:tcW w:w="456" w:type="dxa"/>
            <w:noWrap/>
          </w:tcPr>
          <w:p w14:paraId="7D1FDA83" w14:textId="77777777" w:rsidR="00B22A75" w:rsidRPr="00D91398" w:rsidRDefault="00B22A75" w:rsidP="00F70A2E">
            <w:pPr>
              <w:pStyle w:val="Prrafodelista"/>
              <w:numPr>
                <w:ilvl w:val="0"/>
                <w:numId w:val="7"/>
              </w:numPr>
              <w:spacing w:line="360" w:lineRule="auto"/>
              <w:jc w:val="center"/>
              <w:rPr>
                <w:rFonts w:eastAsia="Times New Roman" w:cs="Times New Roman"/>
                <w:sz w:val="24"/>
                <w:szCs w:val="24"/>
              </w:rPr>
            </w:pPr>
          </w:p>
        </w:tc>
        <w:tc>
          <w:tcPr>
            <w:tcW w:w="1699" w:type="dxa"/>
            <w:noWrap/>
          </w:tcPr>
          <w:p w14:paraId="4A0ED42B" w14:textId="77777777" w:rsidR="00B22A75" w:rsidRPr="00D91398" w:rsidRDefault="00B22A75" w:rsidP="00F70A2E">
            <w:pPr>
              <w:pStyle w:val="Prrafodelista"/>
              <w:numPr>
                <w:ilvl w:val="0"/>
                <w:numId w:val="7"/>
              </w:numPr>
              <w:spacing w:line="360" w:lineRule="auto"/>
              <w:jc w:val="center"/>
              <w:rPr>
                <w:rFonts w:eastAsia="Times New Roman" w:cs="Times New Roman"/>
                <w:sz w:val="24"/>
                <w:szCs w:val="24"/>
              </w:rPr>
            </w:pPr>
          </w:p>
        </w:tc>
      </w:tr>
      <w:tr w:rsidR="00E474C2" w:rsidRPr="00D91398" w14:paraId="27397ED9" w14:textId="77777777" w:rsidTr="00E474C2">
        <w:trPr>
          <w:trHeight w:val="240"/>
          <w:jc w:val="center"/>
        </w:trPr>
        <w:tc>
          <w:tcPr>
            <w:tcW w:w="763" w:type="dxa"/>
            <w:noWrap/>
          </w:tcPr>
          <w:p w14:paraId="10AAC7B8" w14:textId="77777777" w:rsidR="00B22A75" w:rsidRPr="00D91398" w:rsidRDefault="00B22A75"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Total</w:t>
            </w:r>
          </w:p>
        </w:tc>
        <w:tc>
          <w:tcPr>
            <w:tcW w:w="685" w:type="dxa"/>
            <w:noWrap/>
          </w:tcPr>
          <w:p w14:paraId="02BC8795" w14:textId="77777777" w:rsidR="00B22A75" w:rsidRPr="00D91398" w:rsidRDefault="00B22A75" w:rsidP="00F70A2E">
            <w:pPr>
              <w:spacing w:line="360" w:lineRule="auto"/>
              <w:jc w:val="center"/>
              <w:rPr>
                <w:rFonts w:eastAsia="Times New Roman" w:cs="Times New Roman"/>
                <w:b/>
                <w:sz w:val="24"/>
                <w:szCs w:val="24"/>
              </w:rPr>
            </w:pPr>
            <w:r w:rsidRPr="00D91398">
              <w:rPr>
                <w:rFonts w:eastAsia="Times New Roman" w:cs="Times New Roman"/>
                <w:b/>
                <w:sz w:val="24"/>
                <w:szCs w:val="24"/>
              </w:rPr>
              <w:t>239</w:t>
            </w:r>
          </w:p>
        </w:tc>
        <w:tc>
          <w:tcPr>
            <w:tcW w:w="1718" w:type="dxa"/>
            <w:noWrap/>
          </w:tcPr>
          <w:p w14:paraId="15AA1947" w14:textId="77777777" w:rsidR="00B22A75" w:rsidRPr="00D91398" w:rsidRDefault="00B22A75" w:rsidP="00F70A2E">
            <w:pPr>
              <w:spacing w:line="360" w:lineRule="auto"/>
              <w:jc w:val="center"/>
              <w:rPr>
                <w:rFonts w:eastAsia="Times New Roman" w:cs="Times New Roman"/>
                <w:sz w:val="24"/>
                <w:szCs w:val="24"/>
              </w:rPr>
            </w:pPr>
            <w:r w:rsidRPr="00D91398">
              <w:rPr>
                <w:rFonts w:eastAsia="Times New Roman" w:cs="Times New Roman"/>
                <w:sz w:val="24"/>
                <w:szCs w:val="24"/>
              </w:rPr>
              <w:t>100%</w:t>
            </w:r>
          </w:p>
        </w:tc>
        <w:tc>
          <w:tcPr>
            <w:tcW w:w="3789" w:type="dxa"/>
            <w:gridSpan w:val="3"/>
            <w:noWrap/>
            <w:hideMark/>
          </w:tcPr>
          <w:p w14:paraId="39986A79" w14:textId="77777777" w:rsidR="00B22A75" w:rsidRPr="00D91398" w:rsidRDefault="00B22A75" w:rsidP="00F70A2E">
            <w:pPr>
              <w:pStyle w:val="Prrafodelista"/>
              <w:numPr>
                <w:ilvl w:val="0"/>
                <w:numId w:val="6"/>
              </w:numPr>
              <w:spacing w:line="360" w:lineRule="auto"/>
              <w:jc w:val="center"/>
              <w:rPr>
                <w:rFonts w:eastAsia="Times New Roman" w:cs="Times New Roman"/>
                <w:b/>
                <w:bCs/>
                <w:sz w:val="24"/>
                <w:szCs w:val="24"/>
              </w:rPr>
            </w:pPr>
            <w:r w:rsidRPr="00D91398">
              <w:rPr>
                <w:rFonts w:eastAsia="Times New Roman" w:cs="Times New Roman"/>
                <w:b/>
                <w:bCs/>
                <w:sz w:val="24"/>
                <w:szCs w:val="24"/>
              </w:rPr>
              <w:t> </w:t>
            </w:r>
          </w:p>
        </w:tc>
      </w:tr>
    </w:tbl>
    <w:p w14:paraId="63C40AF8" w14:textId="77777777" w:rsidR="00E03C83" w:rsidRPr="00D91398" w:rsidRDefault="00E03C83" w:rsidP="00F70A2E">
      <w:pPr>
        <w:spacing w:after="120" w:line="360" w:lineRule="auto"/>
        <w:jc w:val="center"/>
        <w:rPr>
          <w:rFonts w:cs="Times New Roman"/>
          <w:sz w:val="20"/>
          <w:szCs w:val="20"/>
        </w:rPr>
      </w:pPr>
      <w:r w:rsidRPr="00D91398">
        <w:rPr>
          <w:rFonts w:cs="Times New Roman"/>
          <w:sz w:val="20"/>
          <w:szCs w:val="20"/>
        </w:rPr>
        <w:t>Fuente: Elaboración propia a partir de datos UARIV, 2019</w:t>
      </w:r>
    </w:p>
    <w:p w14:paraId="72E5B883" w14:textId="77777777" w:rsidR="001744D2" w:rsidRPr="00D91398" w:rsidRDefault="0065422F" w:rsidP="00F70A2E">
      <w:pPr>
        <w:spacing w:line="360" w:lineRule="auto"/>
        <w:jc w:val="both"/>
        <w:rPr>
          <w:rFonts w:cs="Times New Roman"/>
          <w:b/>
          <w:sz w:val="24"/>
          <w:szCs w:val="24"/>
        </w:rPr>
      </w:pPr>
      <w:r w:rsidRPr="00D91398">
        <w:rPr>
          <w:rFonts w:cs="Times New Roman"/>
          <w:sz w:val="24"/>
          <w:szCs w:val="24"/>
        </w:rPr>
        <w:lastRenderedPageBreak/>
        <w:t>E</w:t>
      </w:r>
      <w:r w:rsidR="001744D2" w:rsidRPr="00D91398">
        <w:rPr>
          <w:rFonts w:cs="Times New Roman"/>
          <w:sz w:val="24"/>
          <w:szCs w:val="24"/>
        </w:rPr>
        <w:t>n el módulo de retorno y reubicación se indaga por la coordinación entre las entidades del Estado, encargadas de la rehabilitación de las personas, con las autoridades tradicionales. Los resultados que se ilustran en el Gr</w:t>
      </w:r>
      <w:r w:rsidR="008E2722" w:rsidRPr="00D91398">
        <w:rPr>
          <w:rFonts w:cs="Times New Roman"/>
          <w:sz w:val="24"/>
          <w:szCs w:val="24"/>
        </w:rPr>
        <w:t>áfico 17</w:t>
      </w:r>
      <w:r w:rsidR="001744D2" w:rsidRPr="00D91398">
        <w:rPr>
          <w:rFonts w:cs="Times New Roman"/>
          <w:sz w:val="24"/>
          <w:szCs w:val="24"/>
        </w:rPr>
        <w:t>, muestran que el 91% de las personas afirman que no ha habido coordinación entre estas entidades y las autoridades, mientras que el 9% afirman que sí la hubo.</w:t>
      </w:r>
    </w:p>
    <w:p w14:paraId="71E4736C" w14:textId="77777777" w:rsidR="00E474C2" w:rsidRPr="00D91398" w:rsidRDefault="00E474C2" w:rsidP="00EA4349">
      <w:pPr>
        <w:pStyle w:val="Tabladeilustraciones"/>
      </w:pPr>
      <w:bookmarkStart w:id="108" w:name="_Toc29742843"/>
      <w:bookmarkStart w:id="109" w:name="_Toc29743003"/>
      <w:bookmarkStart w:id="110" w:name="_Toc29743165"/>
    </w:p>
    <w:p w14:paraId="642CDD8F" w14:textId="77777777" w:rsidR="00E03C83" w:rsidRPr="00D91398" w:rsidRDefault="00E03C83" w:rsidP="00EA4349">
      <w:pPr>
        <w:pStyle w:val="Tabladeilustraciones"/>
      </w:pPr>
      <w:r w:rsidRPr="00D91398">
        <w:t xml:space="preserve">Gráfico </w:t>
      </w:r>
      <w:r w:rsidR="003838EB">
        <w:t>17</w:t>
      </w:r>
      <w:r w:rsidRPr="00D91398">
        <w:t>. Coordinación entre el Estado y las autoridades tradicionales para la rehabilitación</w:t>
      </w:r>
      <w:bookmarkEnd w:id="108"/>
      <w:bookmarkEnd w:id="109"/>
      <w:bookmarkEnd w:id="110"/>
    </w:p>
    <w:p w14:paraId="283CA35F" w14:textId="77777777" w:rsidR="00E03C83" w:rsidRPr="00D91398" w:rsidRDefault="00E03C83" w:rsidP="00F70A2E">
      <w:pPr>
        <w:spacing w:after="120" w:line="360" w:lineRule="auto"/>
        <w:jc w:val="center"/>
        <w:rPr>
          <w:rFonts w:cs="Times New Roman"/>
          <w:sz w:val="24"/>
          <w:szCs w:val="24"/>
        </w:rPr>
      </w:pPr>
      <w:r w:rsidRPr="00D91398">
        <w:rPr>
          <w:rFonts w:cs="Times New Roman"/>
          <w:noProof/>
          <w:sz w:val="24"/>
          <w:szCs w:val="24"/>
          <w:lang w:eastAsia="es-CO"/>
        </w:rPr>
        <w:drawing>
          <wp:inline distT="0" distB="0" distL="0" distR="0" wp14:anchorId="0006D150" wp14:editId="20989333">
            <wp:extent cx="4320000" cy="2520000"/>
            <wp:effectExtent l="0" t="0" r="4445" b="13970"/>
            <wp:docPr id="25" name="Gráfico 25">
              <a:extLst xmlns:a="http://schemas.openxmlformats.org/drawingml/2006/main">
                <a:ext uri="{FF2B5EF4-FFF2-40B4-BE49-F238E27FC236}">
                  <a16:creationId xmlns:a16="http://schemas.microsoft.com/office/drawing/2014/main" id="{45A3EB4A-6CCA-4592-8F47-1A5F6F9242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95446FC" w14:textId="77777777" w:rsidR="00E03C83" w:rsidRPr="00D91398" w:rsidRDefault="00E03C83"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7133F25B" w14:textId="77777777" w:rsidR="00E474C2" w:rsidRPr="00D91398" w:rsidRDefault="00E474C2" w:rsidP="00F70A2E">
      <w:pPr>
        <w:spacing w:line="360" w:lineRule="auto"/>
        <w:rPr>
          <w:rFonts w:cs="Times New Roman"/>
          <w:sz w:val="24"/>
          <w:szCs w:val="24"/>
        </w:rPr>
      </w:pPr>
    </w:p>
    <w:p w14:paraId="70E591D4" w14:textId="77777777" w:rsidR="00E03C83" w:rsidRPr="00D91398" w:rsidRDefault="001744D2" w:rsidP="00F70A2E">
      <w:pPr>
        <w:spacing w:line="360" w:lineRule="auto"/>
        <w:rPr>
          <w:rFonts w:cs="Times New Roman"/>
          <w:sz w:val="24"/>
          <w:szCs w:val="24"/>
        </w:rPr>
      </w:pPr>
      <w:r w:rsidRPr="00D91398">
        <w:rPr>
          <w:rFonts w:cs="Times New Roman"/>
          <w:sz w:val="24"/>
          <w:szCs w:val="24"/>
        </w:rPr>
        <w:t xml:space="preserve">Estos resultados indican la necesidad de establecer una mayor coordinación entre las entidades y las autoridades tradicionales, especialmente en lo referido a la formulación y ejecución de estudios y aplicación de políticas diseñadas y orientadas hacia la población víctima. </w:t>
      </w:r>
    </w:p>
    <w:p w14:paraId="32186D20" w14:textId="77777777" w:rsidR="00E474C2" w:rsidRPr="00D91398" w:rsidRDefault="00E474C2" w:rsidP="00F70A2E">
      <w:pPr>
        <w:spacing w:line="360" w:lineRule="auto"/>
        <w:rPr>
          <w:rFonts w:cs="Times New Roman"/>
          <w:sz w:val="24"/>
          <w:szCs w:val="24"/>
        </w:rPr>
      </w:pPr>
    </w:p>
    <w:p w14:paraId="6E1F28E2" w14:textId="77777777" w:rsidR="007A5588" w:rsidRPr="00D91398" w:rsidRDefault="00DE54CB" w:rsidP="00F70A2E">
      <w:pPr>
        <w:pStyle w:val="Ttulo2"/>
        <w:spacing w:line="360" w:lineRule="auto"/>
        <w:rPr>
          <w:rFonts w:cs="Times New Roman"/>
          <w:color w:val="auto"/>
          <w:sz w:val="24"/>
          <w:szCs w:val="24"/>
        </w:rPr>
      </w:pPr>
      <w:bookmarkStart w:id="111" w:name="_Toc30682117"/>
      <w:r w:rsidRPr="00D91398">
        <w:rPr>
          <w:rFonts w:cs="Times New Roman"/>
          <w:color w:val="auto"/>
          <w:sz w:val="24"/>
          <w:szCs w:val="24"/>
        </w:rPr>
        <w:t>3.</w:t>
      </w:r>
      <w:r w:rsidR="00E474C2" w:rsidRPr="00D91398">
        <w:rPr>
          <w:rFonts w:cs="Times New Roman"/>
          <w:color w:val="auto"/>
          <w:sz w:val="24"/>
          <w:szCs w:val="24"/>
        </w:rPr>
        <w:t>6</w:t>
      </w:r>
      <w:r w:rsidR="007A5588" w:rsidRPr="00D91398">
        <w:rPr>
          <w:rFonts w:cs="Times New Roman"/>
          <w:color w:val="auto"/>
          <w:sz w:val="24"/>
          <w:szCs w:val="24"/>
        </w:rPr>
        <w:t xml:space="preserve"> Reunificación familiar</w:t>
      </w:r>
      <w:bookmarkEnd w:id="111"/>
    </w:p>
    <w:p w14:paraId="3C705226" w14:textId="77777777" w:rsidR="00C26468" w:rsidRPr="00D91398" w:rsidRDefault="00C26468" w:rsidP="00F70A2E">
      <w:pPr>
        <w:spacing w:before="240" w:after="120" w:line="360" w:lineRule="auto"/>
        <w:jc w:val="both"/>
        <w:rPr>
          <w:rFonts w:cs="Times New Roman"/>
          <w:sz w:val="24"/>
          <w:szCs w:val="24"/>
        </w:rPr>
      </w:pPr>
      <w:r w:rsidRPr="00D91398">
        <w:rPr>
          <w:rFonts w:cs="Times New Roman"/>
          <w:sz w:val="24"/>
          <w:szCs w:val="24"/>
        </w:rPr>
        <w:t>L</w:t>
      </w:r>
      <w:r w:rsidR="001A5B08" w:rsidRPr="00D91398">
        <w:rPr>
          <w:rFonts w:cs="Times New Roman"/>
          <w:sz w:val="24"/>
          <w:szCs w:val="24"/>
        </w:rPr>
        <w:t xml:space="preserve">a reunificación familiar es un concepto </w:t>
      </w:r>
      <w:r w:rsidRPr="00D91398">
        <w:rPr>
          <w:rFonts w:cs="Times New Roman"/>
          <w:sz w:val="24"/>
          <w:szCs w:val="24"/>
        </w:rPr>
        <w:t xml:space="preserve">clave en la restitución de derechos y en la recomposición del tejido social necesario en la reparación de las víctimas que han sido afectadas por el conflicto armado. Por ello, se analiza si </w:t>
      </w:r>
      <w:r w:rsidR="001A5B08" w:rsidRPr="00D91398">
        <w:rPr>
          <w:rFonts w:cs="Times New Roman"/>
          <w:sz w:val="24"/>
          <w:szCs w:val="24"/>
        </w:rPr>
        <w:t xml:space="preserve">debido al </w:t>
      </w:r>
      <w:r w:rsidRPr="00D91398">
        <w:rPr>
          <w:rFonts w:cs="Times New Roman"/>
          <w:sz w:val="24"/>
          <w:szCs w:val="24"/>
        </w:rPr>
        <w:t xml:space="preserve">desplazamiento forzado se </w:t>
      </w:r>
      <w:r w:rsidRPr="00D91398">
        <w:rPr>
          <w:rFonts w:cs="Times New Roman"/>
          <w:sz w:val="24"/>
          <w:szCs w:val="24"/>
        </w:rPr>
        <w:lastRenderedPageBreak/>
        <w:t xml:space="preserve">ha producido separación del hogar, si se solicitó apoyo al gobierno para la reunificación familiar, si efectivamente se recibió el apoyo solicitado o </w:t>
      </w:r>
      <w:r w:rsidR="001A5B08" w:rsidRPr="00D91398">
        <w:rPr>
          <w:rFonts w:cs="Times New Roman"/>
          <w:sz w:val="24"/>
          <w:szCs w:val="24"/>
        </w:rPr>
        <w:t xml:space="preserve">si </w:t>
      </w:r>
      <w:r w:rsidRPr="00D91398">
        <w:rPr>
          <w:rFonts w:cs="Times New Roman"/>
          <w:sz w:val="24"/>
          <w:szCs w:val="24"/>
        </w:rPr>
        <w:t>no lo solicitó</w:t>
      </w:r>
      <w:r w:rsidR="001A5B08" w:rsidRPr="00D91398">
        <w:rPr>
          <w:rFonts w:cs="Times New Roman"/>
          <w:sz w:val="24"/>
          <w:szCs w:val="24"/>
        </w:rPr>
        <w:t>, cuáles fueron las razones</w:t>
      </w:r>
      <w:r w:rsidRPr="00D91398">
        <w:rPr>
          <w:rFonts w:cs="Times New Roman"/>
          <w:sz w:val="24"/>
          <w:szCs w:val="24"/>
        </w:rPr>
        <w:t>.</w:t>
      </w:r>
    </w:p>
    <w:p w14:paraId="3C0C52F2" w14:textId="77777777" w:rsidR="00E474C2" w:rsidRPr="00D91398" w:rsidRDefault="00E474C2" w:rsidP="00382B23">
      <w:pPr>
        <w:pStyle w:val="Table"/>
      </w:pPr>
      <w:bookmarkStart w:id="112" w:name="_Toc29745103"/>
    </w:p>
    <w:p w14:paraId="3FD6F145" w14:textId="77777777" w:rsidR="00C26468" w:rsidRPr="00D91398" w:rsidRDefault="00C26468" w:rsidP="00382B23">
      <w:pPr>
        <w:pStyle w:val="Table"/>
      </w:pPr>
      <w:r w:rsidRPr="00D91398">
        <w:t xml:space="preserve">Tabla </w:t>
      </w:r>
      <w:r w:rsidR="00E474C2" w:rsidRPr="00D91398">
        <w:t>7</w:t>
      </w:r>
      <w:r w:rsidRPr="00D91398">
        <w:t>. Reunificación familiar por factores asociados al desplazamiento forzado</w:t>
      </w:r>
      <w:bookmarkEnd w:id="112"/>
    </w:p>
    <w:tbl>
      <w:tblPr>
        <w:tblStyle w:val="Tablaconcuadrcula"/>
        <w:tblW w:w="8811" w:type="dxa"/>
        <w:jc w:val="center"/>
        <w:tblLook w:val="04A0" w:firstRow="1" w:lastRow="0" w:firstColumn="1" w:lastColumn="0" w:noHBand="0" w:noVBand="1"/>
      </w:tblPr>
      <w:tblGrid>
        <w:gridCol w:w="2648"/>
        <w:gridCol w:w="727"/>
        <w:gridCol w:w="1173"/>
        <w:gridCol w:w="662"/>
        <w:gridCol w:w="1537"/>
        <w:gridCol w:w="621"/>
        <w:gridCol w:w="1443"/>
      </w:tblGrid>
      <w:tr w:rsidR="00E474C2" w:rsidRPr="00D91398" w14:paraId="3A6B7B4D" w14:textId="77777777" w:rsidTr="00E474C2">
        <w:trPr>
          <w:trHeight w:val="300"/>
          <w:jc w:val="center"/>
        </w:trPr>
        <w:tc>
          <w:tcPr>
            <w:tcW w:w="2648" w:type="dxa"/>
            <w:shd w:val="clear" w:color="auto" w:fill="D9D9D9" w:themeFill="background1" w:themeFillShade="D9"/>
            <w:hideMark/>
          </w:tcPr>
          <w:p w14:paraId="33F2B85D" w14:textId="77777777" w:rsidR="00C26468" w:rsidRPr="00D91398" w:rsidRDefault="00E474C2" w:rsidP="00E474C2">
            <w:pPr>
              <w:spacing w:line="360" w:lineRule="auto"/>
              <w:jc w:val="center"/>
              <w:rPr>
                <w:rFonts w:eastAsia="Times New Roman" w:cs="Times New Roman"/>
                <w:b/>
                <w:sz w:val="24"/>
                <w:szCs w:val="24"/>
              </w:rPr>
            </w:pPr>
            <w:r w:rsidRPr="00D91398">
              <w:rPr>
                <w:rFonts w:eastAsia="Times New Roman" w:cs="Times New Roman"/>
                <w:b/>
                <w:sz w:val="24"/>
                <w:szCs w:val="24"/>
              </w:rPr>
              <w:t>Reunificación</w:t>
            </w:r>
          </w:p>
        </w:tc>
        <w:tc>
          <w:tcPr>
            <w:tcW w:w="1900" w:type="dxa"/>
            <w:gridSpan w:val="2"/>
            <w:shd w:val="clear" w:color="auto" w:fill="D9D9D9" w:themeFill="background1" w:themeFillShade="D9"/>
            <w:noWrap/>
            <w:hideMark/>
          </w:tcPr>
          <w:p w14:paraId="01978887" w14:textId="77777777" w:rsidR="00C26468" w:rsidRPr="00D91398" w:rsidRDefault="00C26468" w:rsidP="00F70A2E">
            <w:pPr>
              <w:spacing w:line="360" w:lineRule="auto"/>
              <w:jc w:val="center"/>
              <w:rPr>
                <w:rFonts w:eastAsia="Times New Roman" w:cs="Times New Roman"/>
                <w:b/>
                <w:sz w:val="24"/>
                <w:szCs w:val="24"/>
              </w:rPr>
            </w:pPr>
            <w:r w:rsidRPr="00D91398">
              <w:rPr>
                <w:rFonts w:eastAsia="Times New Roman" w:cs="Times New Roman"/>
                <w:b/>
                <w:sz w:val="24"/>
                <w:szCs w:val="24"/>
              </w:rPr>
              <w:t>Separación del hogar</w:t>
            </w:r>
          </w:p>
        </w:tc>
        <w:tc>
          <w:tcPr>
            <w:tcW w:w="2199" w:type="dxa"/>
            <w:gridSpan w:val="2"/>
            <w:shd w:val="clear" w:color="auto" w:fill="D9D9D9" w:themeFill="background1" w:themeFillShade="D9"/>
            <w:noWrap/>
            <w:hideMark/>
          </w:tcPr>
          <w:p w14:paraId="2D5D541F" w14:textId="77777777" w:rsidR="00C26468" w:rsidRPr="00D91398" w:rsidRDefault="00C26468" w:rsidP="00F70A2E">
            <w:pPr>
              <w:spacing w:line="360" w:lineRule="auto"/>
              <w:jc w:val="center"/>
              <w:rPr>
                <w:rFonts w:eastAsia="Times New Roman" w:cs="Times New Roman"/>
                <w:b/>
                <w:sz w:val="24"/>
                <w:szCs w:val="24"/>
              </w:rPr>
            </w:pPr>
            <w:r w:rsidRPr="00D91398">
              <w:rPr>
                <w:rFonts w:eastAsia="Times New Roman" w:cs="Times New Roman"/>
                <w:b/>
                <w:sz w:val="24"/>
                <w:szCs w:val="24"/>
              </w:rPr>
              <w:t xml:space="preserve">Solicitó apoyo reunificación </w:t>
            </w:r>
          </w:p>
        </w:tc>
        <w:tc>
          <w:tcPr>
            <w:tcW w:w="2064" w:type="dxa"/>
            <w:gridSpan w:val="2"/>
            <w:shd w:val="clear" w:color="auto" w:fill="D9D9D9" w:themeFill="background1" w:themeFillShade="D9"/>
            <w:noWrap/>
            <w:hideMark/>
          </w:tcPr>
          <w:p w14:paraId="70710220" w14:textId="77777777" w:rsidR="00C26468" w:rsidRPr="00D91398" w:rsidRDefault="00C26468" w:rsidP="00F70A2E">
            <w:pPr>
              <w:spacing w:line="360" w:lineRule="auto"/>
              <w:jc w:val="center"/>
              <w:rPr>
                <w:rFonts w:eastAsia="Times New Roman" w:cs="Times New Roman"/>
                <w:b/>
                <w:sz w:val="24"/>
                <w:szCs w:val="24"/>
              </w:rPr>
            </w:pPr>
            <w:r w:rsidRPr="00D91398">
              <w:rPr>
                <w:rFonts w:eastAsia="Times New Roman" w:cs="Times New Roman"/>
                <w:b/>
                <w:sz w:val="24"/>
                <w:szCs w:val="24"/>
              </w:rPr>
              <w:t>Recibió apoyo reunificación</w:t>
            </w:r>
          </w:p>
        </w:tc>
      </w:tr>
      <w:tr w:rsidR="00E474C2" w:rsidRPr="00D91398" w14:paraId="68E43F0B" w14:textId="77777777" w:rsidTr="00E474C2">
        <w:trPr>
          <w:trHeight w:val="300"/>
          <w:jc w:val="center"/>
        </w:trPr>
        <w:tc>
          <w:tcPr>
            <w:tcW w:w="2648" w:type="dxa"/>
            <w:noWrap/>
            <w:hideMark/>
          </w:tcPr>
          <w:p w14:paraId="486609F8"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 </w:t>
            </w:r>
          </w:p>
        </w:tc>
        <w:tc>
          <w:tcPr>
            <w:tcW w:w="727" w:type="dxa"/>
            <w:noWrap/>
            <w:hideMark/>
          </w:tcPr>
          <w:p w14:paraId="0D995680"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w:t>
            </w:r>
          </w:p>
        </w:tc>
        <w:tc>
          <w:tcPr>
            <w:tcW w:w="1173" w:type="dxa"/>
            <w:noWrap/>
            <w:hideMark/>
          </w:tcPr>
          <w:p w14:paraId="4E981316" w14:textId="77777777" w:rsidR="00C26468" w:rsidRPr="00D91398" w:rsidRDefault="00C26468" w:rsidP="00F70A2E">
            <w:pPr>
              <w:spacing w:line="360" w:lineRule="auto"/>
              <w:jc w:val="center"/>
              <w:rPr>
                <w:rFonts w:eastAsia="Times New Roman" w:cs="Times New Roman"/>
                <w:b/>
                <w:bCs/>
                <w:sz w:val="24"/>
                <w:szCs w:val="24"/>
              </w:rPr>
            </w:pPr>
            <w:proofErr w:type="spellStart"/>
            <w:r w:rsidRPr="00D91398">
              <w:rPr>
                <w:rFonts w:eastAsia="Times New Roman" w:cs="Times New Roman"/>
                <w:b/>
                <w:bCs/>
                <w:sz w:val="24"/>
                <w:szCs w:val="24"/>
              </w:rPr>
              <w:t>Part</w:t>
            </w:r>
            <w:proofErr w:type="spellEnd"/>
            <w:r w:rsidRPr="00D91398">
              <w:rPr>
                <w:rFonts w:eastAsia="Times New Roman" w:cs="Times New Roman"/>
                <w:b/>
                <w:bCs/>
                <w:sz w:val="24"/>
                <w:szCs w:val="24"/>
              </w:rPr>
              <w:t>.</w:t>
            </w:r>
          </w:p>
        </w:tc>
        <w:tc>
          <w:tcPr>
            <w:tcW w:w="662" w:type="dxa"/>
            <w:noWrap/>
            <w:hideMark/>
          </w:tcPr>
          <w:p w14:paraId="3B2121BD"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w:t>
            </w:r>
          </w:p>
        </w:tc>
        <w:tc>
          <w:tcPr>
            <w:tcW w:w="1537" w:type="dxa"/>
            <w:noWrap/>
            <w:hideMark/>
          </w:tcPr>
          <w:p w14:paraId="011814F9" w14:textId="77777777" w:rsidR="00C26468" w:rsidRPr="00D91398" w:rsidRDefault="00C26468" w:rsidP="00F70A2E">
            <w:pPr>
              <w:spacing w:line="360" w:lineRule="auto"/>
              <w:jc w:val="center"/>
              <w:rPr>
                <w:rFonts w:eastAsia="Times New Roman" w:cs="Times New Roman"/>
                <w:b/>
                <w:bCs/>
                <w:sz w:val="24"/>
                <w:szCs w:val="24"/>
              </w:rPr>
            </w:pPr>
            <w:proofErr w:type="spellStart"/>
            <w:r w:rsidRPr="00D91398">
              <w:rPr>
                <w:rFonts w:eastAsia="Times New Roman" w:cs="Times New Roman"/>
                <w:b/>
                <w:bCs/>
                <w:sz w:val="24"/>
                <w:szCs w:val="24"/>
              </w:rPr>
              <w:t>Part</w:t>
            </w:r>
            <w:proofErr w:type="spellEnd"/>
            <w:r w:rsidRPr="00D91398">
              <w:rPr>
                <w:rFonts w:eastAsia="Times New Roman" w:cs="Times New Roman"/>
                <w:b/>
                <w:bCs/>
                <w:sz w:val="24"/>
                <w:szCs w:val="24"/>
              </w:rPr>
              <w:t>.</w:t>
            </w:r>
          </w:p>
        </w:tc>
        <w:tc>
          <w:tcPr>
            <w:tcW w:w="621" w:type="dxa"/>
            <w:noWrap/>
            <w:hideMark/>
          </w:tcPr>
          <w:p w14:paraId="13E9489C"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w:t>
            </w:r>
          </w:p>
        </w:tc>
        <w:tc>
          <w:tcPr>
            <w:tcW w:w="1443" w:type="dxa"/>
            <w:noWrap/>
            <w:hideMark/>
          </w:tcPr>
          <w:p w14:paraId="77934C55" w14:textId="77777777" w:rsidR="00C26468" w:rsidRPr="00D91398" w:rsidRDefault="00C26468" w:rsidP="00F70A2E">
            <w:pPr>
              <w:spacing w:line="360" w:lineRule="auto"/>
              <w:jc w:val="center"/>
              <w:rPr>
                <w:rFonts w:eastAsia="Times New Roman" w:cs="Times New Roman"/>
                <w:b/>
                <w:bCs/>
                <w:sz w:val="24"/>
                <w:szCs w:val="24"/>
              </w:rPr>
            </w:pPr>
            <w:proofErr w:type="spellStart"/>
            <w:r w:rsidRPr="00D91398">
              <w:rPr>
                <w:rFonts w:eastAsia="Times New Roman" w:cs="Times New Roman"/>
                <w:b/>
                <w:bCs/>
                <w:sz w:val="24"/>
                <w:szCs w:val="24"/>
              </w:rPr>
              <w:t>Part</w:t>
            </w:r>
            <w:proofErr w:type="spellEnd"/>
            <w:r w:rsidRPr="00D91398">
              <w:rPr>
                <w:rFonts w:eastAsia="Times New Roman" w:cs="Times New Roman"/>
                <w:b/>
                <w:bCs/>
                <w:sz w:val="24"/>
                <w:szCs w:val="24"/>
              </w:rPr>
              <w:t>.</w:t>
            </w:r>
          </w:p>
        </w:tc>
      </w:tr>
      <w:tr w:rsidR="00E474C2" w:rsidRPr="00D91398" w14:paraId="6E2C41B7" w14:textId="77777777" w:rsidTr="00E474C2">
        <w:trPr>
          <w:trHeight w:val="300"/>
          <w:jc w:val="center"/>
        </w:trPr>
        <w:tc>
          <w:tcPr>
            <w:tcW w:w="2648" w:type="dxa"/>
            <w:noWrap/>
            <w:hideMark/>
          </w:tcPr>
          <w:p w14:paraId="17536948" w14:textId="77777777" w:rsidR="00C26468" w:rsidRPr="00D91398" w:rsidRDefault="00C26468" w:rsidP="00F70A2E">
            <w:pPr>
              <w:spacing w:line="360" w:lineRule="auto"/>
              <w:rPr>
                <w:rFonts w:eastAsia="Times New Roman" w:cs="Times New Roman"/>
                <w:sz w:val="24"/>
                <w:szCs w:val="24"/>
              </w:rPr>
            </w:pPr>
            <w:r w:rsidRPr="00D91398">
              <w:rPr>
                <w:rFonts w:eastAsia="Times New Roman" w:cs="Times New Roman"/>
                <w:sz w:val="24"/>
                <w:szCs w:val="24"/>
              </w:rPr>
              <w:t>Si</w:t>
            </w:r>
          </w:p>
        </w:tc>
        <w:tc>
          <w:tcPr>
            <w:tcW w:w="727" w:type="dxa"/>
            <w:noWrap/>
            <w:hideMark/>
          </w:tcPr>
          <w:p w14:paraId="75FAB24A"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34</w:t>
            </w:r>
          </w:p>
        </w:tc>
        <w:tc>
          <w:tcPr>
            <w:tcW w:w="1173" w:type="dxa"/>
            <w:noWrap/>
            <w:hideMark/>
          </w:tcPr>
          <w:p w14:paraId="2D96B77F"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22%</w:t>
            </w:r>
          </w:p>
        </w:tc>
        <w:tc>
          <w:tcPr>
            <w:tcW w:w="662" w:type="dxa"/>
            <w:noWrap/>
            <w:hideMark/>
          </w:tcPr>
          <w:p w14:paraId="0A0A4B4C"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13</w:t>
            </w:r>
          </w:p>
        </w:tc>
        <w:tc>
          <w:tcPr>
            <w:tcW w:w="1537" w:type="dxa"/>
            <w:noWrap/>
            <w:hideMark/>
          </w:tcPr>
          <w:p w14:paraId="47F75303"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38%</w:t>
            </w:r>
          </w:p>
        </w:tc>
        <w:tc>
          <w:tcPr>
            <w:tcW w:w="621" w:type="dxa"/>
            <w:noWrap/>
            <w:hideMark/>
          </w:tcPr>
          <w:p w14:paraId="763880F7"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2</w:t>
            </w:r>
          </w:p>
        </w:tc>
        <w:tc>
          <w:tcPr>
            <w:tcW w:w="1443" w:type="dxa"/>
            <w:noWrap/>
            <w:hideMark/>
          </w:tcPr>
          <w:p w14:paraId="70B86CA1"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15%</w:t>
            </w:r>
          </w:p>
        </w:tc>
      </w:tr>
      <w:tr w:rsidR="00E474C2" w:rsidRPr="00D91398" w14:paraId="5230AD99" w14:textId="77777777" w:rsidTr="00E474C2">
        <w:trPr>
          <w:trHeight w:val="300"/>
          <w:jc w:val="center"/>
        </w:trPr>
        <w:tc>
          <w:tcPr>
            <w:tcW w:w="2648" w:type="dxa"/>
            <w:noWrap/>
            <w:hideMark/>
          </w:tcPr>
          <w:p w14:paraId="32E1F29B" w14:textId="77777777" w:rsidR="00C26468" w:rsidRPr="00D91398" w:rsidRDefault="00C26468" w:rsidP="00F70A2E">
            <w:pPr>
              <w:spacing w:line="360" w:lineRule="auto"/>
              <w:rPr>
                <w:rFonts w:eastAsia="Times New Roman" w:cs="Times New Roman"/>
                <w:sz w:val="24"/>
                <w:szCs w:val="24"/>
              </w:rPr>
            </w:pPr>
            <w:r w:rsidRPr="00D91398">
              <w:rPr>
                <w:rFonts w:eastAsia="Times New Roman" w:cs="Times New Roman"/>
                <w:sz w:val="24"/>
                <w:szCs w:val="24"/>
              </w:rPr>
              <w:t>No</w:t>
            </w:r>
          </w:p>
        </w:tc>
        <w:tc>
          <w:tcPr>
            <w:tcW w:w="727" w:type="dxa"/>
            <w:noWrap/>
            <w:hideMark/>
          </w:tcPr>
          <w:p w14:paraId="2124F828"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120</w:t>
            </w:r>
          </w:p>
        </w:tc>
        <w:tc>
          <w:tcPr>
            <w:tcW w:w="1173" w:type="dxa"/>
            <w:noWrap/>
            <w:hideMark/>
          </w:tcPr>
          <w:p w14:paraId="2250D3D3"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78%</w:t>
            </w:r>
          </w:p>
        </w:tc>
        <w:tc>
          <w:tcPr>
            <w:tcW w:w="662" w:type="dxa"/>
            <w:noWrap/>
            <w:hideMark/>
          </w:tcPr>
          <w:p w14:paraId="11DB0F76"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21</w:t>
            </w:r>
          </w:p>
        </w:tc>
        <w:tc>
          <w:tcPr>
            <w:tcW w:w="1537" w:type="dxa"/>
            <w:noWrap/>
            <w:hideMark/>
          </w:tcPr>
          <w:p w14:paraId="1BECD220"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62%</w:t>
            </w:r>
          </w:p>
        </w:tc>
        <w:tc>
          <w:tcPr>
            <w:tcW w:w="621" w:type="dxa"/>
            <w:noWrap/>
            <w:hideMark/>
          </w:tcPr>
          <w:p w14:paraId="6745C833"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11</w:t>
            </w:r>
          </w:p>
        </w:tc>
        <w:tc>
          <w:tcPr>
            <w:tcW w:w="1443" w:type="dxa"/>
            <w:noWrap/>
            <w:hideMark/>
          </w:tcPr>
          <w:p w14:paraId="7B1E3DAA" w14:textId="77777777" w:rsidR="00C26468" w:rsidRPr="00D91398" w:rsidRDefault="00C26468" w:rsidP="00F70A2E">
            <w:pPr>
              <w:spacing w:line="360" w:lineRule="auto"/>
              <w:jc w:val="center"/>
              <w:rPr>
                <w:rFonts w:eastAsia="Times New Roman" w:cs="Times New Roman"/>
                <w:sz w:val="24"/>
                <w:szCs w:val="24"/>
              </w:rPr>
            </w:pPr>
            <w:r w:rsidRPr="00D91398">
              <w:rPr>
                <w:rFonts w:eastAsia="Times New Roman" w:cs="Times New Roman"/>
                <w:sz w:val="24"/>
                <w:szCs w:val="24"/>
              </w:rPr>
              <w:t>85%</w:t>
            </w:r>
          </w:p>
        </w:tc>
      </w:tr>
      <w:tr w:rsidR="00E474C2" w:rsidRPr="00D91398" w14:paraId="683DF56C" w14:textId="77777777" w:rsidTr="00E474C2">
        <w:trPr>
          <w:trHeight w:val="300"/>
          <w:jc w:val="center"/>
        </w:trPr>
        <w:tc>
          <w:tcPr>
            <w:tcW w:w="2648" w:type="dxa"/>
            <w:noWrap/>
            <w:hideMark/>
          </w:tcPr>
          <w:p w14:paraId="3080B6C0" w14:textId="77777777" w:rsidR="00C26468" w:rsidRPr="00D91398" w:rsidRDefault="00C26468" w:rsidP="00F70A2E">
            <w:pPr>
              <w:spacing w:line="360" w:lineRule="auto"/>
              <w:rPr>
                <w:rFonts w:eastAsia="Times New Roman" w:cs="Times New Roman"/>
                <w:b/>
                <w:bCs/>
                <w:sz w:val="24"/>
                <w:szCs w:val="24"/>
              </w:rPr>
            </w:pPr>
            <w:r w:rsidRPr="00D91398">
              <w:rPr>
                <w:rFonts w:eastAsia="Times New Roman" w:cs="Times New Roman"/>
                <w:b/>
                <w:bCs/>
                <w:sz w:val="24"/>
                <w:szCs w:val="24"/>
              </w:rPr>
              <w:t>Total</w:t>
            </w:r>
          </w:p>
        </w:tc>
        <w:tc>
          <w:tcPr>
            <w:tcW w:w="727" w:type="dxa"/>
            <w:noWrap/>
            <w:hideMark/>
          </w:tcPr>
          <w:p w14:paraId="54EFBA5E"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177</w:t>
            </w:r>
          </w:p>
        </w:tc>
        <w:tc>
          <w:tcPr>
            <w:tcW w:w="1173" w:type="dxa"/>
            <w:noWrap/>
            <w:hideMark/>
          </w:tcPr>
          <w:p w14:paraId="0BCD8118"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100%</w:t>
            </w:r>
          </w:p>
        </w:tc>
        <w:tc>
          <w:tcPr>
            <w:tcW w:w="662" w:type="dxa"/>
            <w:noWrap/>
            <w:hideMark/>
          </w:tcPr>
          <w:p w14:paraId="65DE1A22"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34</w:t>
            </w:r>
          </w:p>
        </w:tc>
        <w:tc>
          <w:tcPr>
            <w:tcW w:w="1537" w:type="dxa"/>
            <w:noWrap/>
            <w:hideMark/>
          </w:tcPr>
          <w:p w14:paraId="149D6ED5"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100%</w:t>
            </w:r>
          </w:p>
        </w:tc>
        <w:tc>
          <w:tcPr>
            <w:tcW w:w="621" w:type="dxa"/>
            <w:noWrap/>
            <w:hideMark/>
          </w:tcPr>
          <w:p w14:paraId="76B1AB1B"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13</w:t>
            </w:r>
          </w:p>
        </w:tc>
        <w:tc>
          <w:tcPr>
            <w:tcW w:w="1443" w:type="dxa"/>
            <w:noWrap/>
            <w:hideMark/>
          </w:tcPr>
          <w:p w14:paraId="18FE20D3" w14:textId="77777777" w:rsidR="00C26468" w:rsidRPr="00D91398" w:rsidRDefault="00C26468"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100%</w:t>
            </w:r>
          </w:p>
        </w:tc>
      </w:tr>
    </w:tbl>
    <w:p w14:paraId="2BFD27F9" w14:textId="77777777" w:rsidR="00C26468" w:rsidRPr="00D91398" w:rsidRDefault="00C26468" w:rsidP="00F70A2E">
      <w:pPr>
        <w:spacing w:before="240" w:after="120" w:line="360" w:lineRule="auto"/>
        <w:jc w:val="center"/>
        <w:rPr>
          <w:rFonts w:cs="Times New Roman"/>
          <w:sz w:val="20"/>
          <w:szCs w:val="20"/>
        </w:rPr>
      </w:pPr>
      <w:r w:rsidRPr="00D91398">
        <w:rPr>
          <w:rFonts w:cs="Times New Roman"/>
          <w:sz w:val="20"/>
          <w:szCs w:val="20"/>
        </w:rPr>
        <w:t>Fuente: Elaboración propia a partir de datos UARIV, 2019</w:t>
      </w:r>
    </w:p>
    <w:p w14:paraId="29F338FA" w14:textId="77777777" w:rsidR="00E474C2" w:rsidRPr="00D91398" w:rsidRDefault="00E474C2" w:rsidP="00F70A2E">
      <w:pPr>
        <w:spacing w:before="240" w:after="120" w:line="360" w:lineRule="auto"/>
        <w:jc w:val="both"/>
        <w:rPr>
          <w:rFonts w:cs="Times New Roman"/>
          <w:sz w:val="24"/>
          <w:szCs w:val="24"/>
        </w:rPr>
      </w:pPr>
    </w:p>
    <w:p w14:paraId="72DD872A" w14:textId="77777777" w:rsidR="001A5B08" w:rsidRPr="00D91398" w:rsidRDefault="00C26468" w:rsidP="00F70A2E">
      <w:pPr>
        <w:spacing w:before="240" w:after="120" w:line="360" w:lineRule="auto"/>
        <w:jc w:val="both"/>
        <w:rPr>
          <w:rFonts w:cs="Times New Roman"/>
          <w:sz w:val="24"/>
          <w:szCs w:val="24"/>
        </w:rPr>
      </w:pPr>
      <w:r w:rsidRPr="00D91398">
        <w:rPr>
          <w:rFonts w:cs="Times New Roman"/>
          <w:sz w:val="24"/>
          <w:szCs w:val="24"/>
        </w:rPr>
        <w:t xml:space="preserve">En este sentido, </w:t>
      </w:r>
      <w:r w:rsidR="001A5B08" w:rsidRPr="00D91398">
        <w:rPr>
          <w:rFonts w:cs="Times New Roman"/>
          <w:sz w:val="24"/>
          <w:szCs w:val="24"/>
        </w:rPr>
        <w:t>debido al</w:t>
      </w:r>
      <w:r w:rsidRPr="00D91398">
        <w:rPr>
          <w:rFonts w:cs="Times New Roman"/>
          <w:sz w:val="24"/>
          <w:szCs w:val="24"/>
        </w:rPr>
        <w:t xml:space="preserve"> desplazamiento forzado, en el 22% de los hogares, uno o algunos de sus miembros se vieron obligados a separarse, al tiempo que el 78% mantuvo la unificación familiar. De la proporción de hogares que se separaron, el 13% solicitaron apoyo al gobierno u otra entidad para la reunificación familiar, </w:t>
      </w:r>
      <w:r w:rsidR="001A5B08" w:rsidRPr="00D91398">
        <w:rPr>
          <w:rFonts w:cs="Times New Roman"/>
          <w:sz w:val="24"/>
          <w:szCs w:val="24"/>
        </w:rPr>
        <w:t xml:space="preserve">mientras </w:t>
      </w:r>
      <w:r w:rsidRPr="00D91398">
        <w:rPr>
          <w:rFonts w:cs="Times New Roman"/>
          <w:sz w:val="24"/>
          <w:szCs w:val="24"/>
        </w:rPr>
        <w:t xml:space="preserve">el 62% no la solicitaron. Por último, de los hogares que hicieron la solicitud, el 15% han recibido efectivamente el apoyo para la reunificación familiar, </w:t>
      </w:r>
      <w:r w:rsidR="001A5B08" w:rsidRPr="00D91398">
        <w:rPr>
          <w:rFonts w:cs="Times New Roman"/>
          <w:sz w:val="24"/>
          <w:szCs w:val="24"/>
        </w:rPr>
        <w:t xml:space="preserve">al tiempo </w:t>
      </w:r>
      <w:r w:rsidRPr="00D91398">
        <w:rPr>
          <w:rFonts w:cs="Times New Roman"/>
          <w:sz w:val="24"/>
          <w:szCs w:val="24"/>
        </w:rPr>
        <w:t xml:space="preserve">que el restante 85% no la obtuvo. </w:t>
      </w:r>
    </w:p>
    <w:p w14:paraId="379746E0" w14:textId="77777777" w:rsidR="00E474C2" w:rsidRPr="00D91398" w:rsidRDefault="00E474C2" w:rsidP="00F70A2E">
      <w:pPr>
        <w:spacing w:line="360" w:lineRule="auto"/>
        <w:jc w:val="both"/>
        <w:rPr>
          <w:rFonts w:cs="Times New Roman"/>
          <w:sz w:val="24"/>
          <w:szCs w:val="24"/>
        </w:rPr>
      </w:pPr>
    </w:p>
    <w:p w14:paraId="4186D984" w14:textId="77777777" w:rsidR="00AF7B19" w:rsidRPr="00D91398" w:rsidRDefault="00AF7B19" w:rsidP="00F70A2E">
      <w:pPr>
        <w:spacing w:line="360" w:lineRule="auto"/>
        <w:jc w:val="both"/>
        <w:rPr>
          <w:rFonts w:cs="Times New Roman"/>
          <w:sz w:val="24"/>
          <w:szCs w:val="24"/>
        </w:rPr>
      </w:pPr>
      <w:r w:rsidRPr="00D91398">
        <w:rPr>
          <w:rFonts w:cs="Times New Roman"/>
          <w:sz w:val="24"/>
          <w:szCs w:val="24"/>
        </w:rPr>
        <w:t>Además, de los 21 hogares que en el municipio de Argelia no solicitaron apoyo al gobierno u otra entidad privada para la reunificación familiar, sí se vieron afectados por la separación de algún miembro de su hogar, en su totalidad afirmaron que no han solicitado apoyo para la reunificación familiar porque</w:t>
      </w:r>
      <w:r w:rsidR="00A66B9E">
        <w:rPr>
          <w:rFonts w:cs="Times New Roman"/>
          <w:sz w:val="24"/>
          <w:szCs w:val="24"/>
        </w:rPr>
        <w:t xml:space="preserve"> no conocen el proceso</w:t>
      </w:r>
      <w:r w:rsidRPr="00D91398">
        <w:rPr>
          <w:rFonts w:cs="Times New Roman"/>
          <w:sz w:val="24"/>
          <w:szCs w:val="24"/>
        </w:rPr>
        <w:t>.</w:t>
      </w:r>
    </w:p>
    <w:p w14:paraId="6D536422" w14:textId="77777777" w:rsidR="00E474C2" w:rsidRPr="00D91398" w:rsidRDefault="00E474C2">
      <w:pPr>
        <w:rPr>
          <w:rFonts w:cs="Times New Roman"/>
          <w:b/>
          <w:sz w:val="24"/>
          <w:szCs w:val="24"/>
        </w:rPr>
      </w:pPr>
      <w:bookmarkStart w:id="113" w:name="_Toc29745104"/>
      <w:r w:rsidRPr="00D91398">
        <w:rPr>
          <w:rFonts w:cs="Times New Roman"/>
        </w:rPr>
        <w:br w:type="page"/>
      </w:r>
    </w:p>
    <w:p w14:paraId="33355B9F" w14:textId="77777777" w:rsidR="00C26468" w:rsidRPr="00D91398" w:rsidRDefault="00C26468" w:rsidP="00382B23">
      <w:pPr>
        <w:pStyle w:val="Table"/>
      </w:pPr>
      <w:r w:rsidRPr="00D91398">
        <w:lastRenderedPageBreak/>
        <w:t xml:space="preserve">Tabla </w:t>
      </w:r>
      <w:r w:rsidR="00E474C2" w:rsidRPr="00D91398">
        <w:rPr>
          <w:iCs/>
        </w:rPr>
        <w:t>8</w:t>
      </w:r>
      <w:r w:rsidRPr="00D91398">
        <w:t>. Razones por las que no han solicitado apoyo para la reunificación familiar</w:t>
      </w:r>
      <w:bookmarkEnd w:id="113"/>
    </w:p>
    <w:tbl>
      <w:tblPr>
        <w:tblStyle w:val="Tablaconcuadrcula"/>
        <w:tblW w:w="6203" w:type="dxa"/>
        <w:jc w:val="center"/>
        <w:tblLook w:val="04A0" w:firstRow="1" w:lastRow="0" w:firstColumn="1" w:lastColumn="0" w:noHBand="0" w:noVBand="1"/>
      </w:tblPr>
      <w:tblGrid>
        <w:gridCol w:w="3540"/>
        <w:gridCol w:w="1180"/>
        <w:gridCol w:w="1590"/>
      </w:tblGrid>
      <w:tr w:rsidR="00CC593E" w:rsidRPr="00D91398" w14:paraId="3FAD3F70" w14:textId="77777777" w:rsidTr="00CC593E">
        <w:trPr>
          <w:trHeight w:val="300"/>
          <w:jc w:val="center"/>
        </w:trPr>
        <w:tc>
          <w:tcPr>
            <w:tcW w:w="3540" w:type="dxa"/>
            <w:shd w:val="clear" w:color="auto" w:fill="D9D9D9" w:themeFill="background1" w:themeFillShade="D9"/>
            <w:hideMark/>
          </w:tcPr>
          <w:p w14:paraId="2108B290" w14:textId="77777777" w:rsidR="00C26468" w:rsidRPr="00D91398" w:rsidRDefault="00CC593E" w:rsidP="00382B23">
            <w:pPr>
              <w:pStyle w:val="Table"/>
            </w:pPr>
            <w:r w:rsidRPr="00D91398">
              <w:t>Razones por las que no han solicitado apoyo para la reunificación familiar</w:t>
            </w:r>
          </w:p>
        </w:tc>
        <w:tc>
          <w:tcPr>
            <w:tcW w:w="1180" w:type="dxa"/>
            <w:shd w:val="clear" w:color="auto" w:fill="D9D9D9" w:themeFill="background1" w:themeFillShade="D9"/>
            <w:noWrap/>
            <w:hideMark/>
          </w:tcPr>
          <w:p w14:paraId="65B702F2" w14:textId="77777777" w:rsidR="00C26468" w:rsidRPr="00D91398" w:rsidRDefault="00C26468" w:rsidP="00F70A2E">
            <w:pPr>
              <w:spacing w:line="360" w:lineRule="auto"/>
              <w:jc w:val="center"/>
              <w:rPr>
                <w:rFonts w:eastAsia="Times New Roman" w:cs="Times New Roman"/>
                <w:b/>
                <w:sz w:val="24"/>
                <w:szCs w:val="24"/>
                <w:lang w:val="en-US"/>
              </w:rPr>
            </w:pPr>
            <w:r w:rsidRPr="00D91398">
              <w:rPr>
                <w:rFonts w:eastAsia="Times New Roman" w:cs="Times New Roman"/>
                <w:b/>
                <w:sz w:val="24"/>
                <w:szCs w:val="24"/>
                <w:lang w:val="en-US"/>
              </w:rPr>
              <w:t>#</w:t>
            </w:r>
          </w:p>
        </w:tc>
        <w:tc>
          <w:tcPr>
            <w:tcW w:w="1483" w:type="dxa"/>
            <w:shd w:val="clear" w:color="auto" w:fill="D9D9D9" w:themeFill="background1" w:themeFillShade="D9"/>
            <w:noWrap/>
            <w:hideMark/>
          </w:tcPr>
          <w:p w14:paraId="38F8E671" w14:textId="77777777" w:rsidR="00C26468" w:rsidRPr="00D91398" w:rsidRDefault="00C26468" w:rsidP="00F70A2E">
            <w:pPr>
              <w:spacing w:line="360" w:lineRule="auto"/>
              <w:rPr>
                <w:rFonts w:eastAsia="Times New Roman" w:cs="Times New Roman"/>
                <w:b/>
                <w:sz w:val="24"/>
                <w:szCs w:val="24"/>
                <w:lang w:val="en-US"/>
              </w:rPr>
            </w:pPr>
            <w:proofErr w:type="spellStart"/>
            <w:r w:rsidRPr="00D91398">
              <w:rPr>
                <w:rFonts w:eastAsia="Times New Roman" w:cs="Times New Roman"/>
                <w:b/>
                <w:sz w:val="24"/>
                <w:szCs w:val="24"/>
                <w:lang w:val="en-US"/>
              </w:rPr>
              <w:t>Participación</w:t>
            </w:r>
            <w:proofErr w:type="spellEnd"/>
          </w:p>
        </w:tc>
      </w:tr>
      <w:tr w:rsidR="00CC593E" w:rsidRPr="00D91398" w14:paraId="6EA6A857" w14:textId="77777777" w:rsidTr="00CC593E">
        <w:trPr>
          <w:trHeight w:val="300"/>
          <w:jc w:val="center"/>
        </w:trPr>
        <w:tc>
          <w:tcPr>
            <w:tcW w:w="3540" w:type="dxa"/>
            <w:hideMark/>
          </w:tcPr>
          <w:p w14:paraId="746782FA" w14:textId="77777777" w:rsidR="00C26468" w:rsidRPr="00D91398" w:rsidRDefault="00C26468" w:rsidP="00F70A2E">
            <w:pPr>
              <w:spacing w:line="360" w:lineRule="auto"/>
              <w:rPr>
                <w:rFonts w:eastAsia="Times New Roman" w:cs="Times New Roman"/>
                <w:sz w:val="24"/>
                <w:szCs w:val="24"/>
                <w:lang w:val="es-ES"/>
              </w:rPr>
            </w:pPr>
            <w:r w:rsidRPr="00D91398">
              <w:rPr>
                <w:rFonts w:eastAsia="Times New Roman" w:cs="Times New Roman"/>
                <w:sz w:val="24"/>
                <w:szCs w:val="24"/>
                <w:lang w:val="es-ES"/>
              </w:rPr>
              <w:t>No conoce el proceso de reunificación</w:t>
            </w:r>
          </w:p>
        </w:tc>
        <w:tc>
          <w:tcPr>
            <w:tcW w:w="1180" w:type="dxa"/>
            <w:noWrap/>
            <w:hideMark/>
          </w:tcPr>
          <w:p w14:paraId="4218A21D" w14:textId="77777777" w:rsidR="00C26468" w:rsidRPr="00D91398" w:rsidRDefault="00C26468"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21</w:t>
            </w:r>
          </w:p>
        </w:tc>
        <w:tc>
          <w:tcPr>
            <w:tcW w:w="1483" w:type="dxa"/>
            <w:noWrap/>
            <w:hideMark/>
          </w:tcPr>
          <w:p w14:paraId="460FFE96" w14:textId="77777777" w:rsidR="00C26468" w:rsidRPr="00D91398" w:rsidRDefault="00C26468"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100%</w:t>
            </w:r>
          </w:p>
        </w:tc>
      </w:tr>
      <w:tr w:rsidR="00CC593E" w:rsidRPr="00D91398" w14:paraId="31543CFD" w14:textId="77777777" w:rsidTr="00CC593E">
        <w:trPr>
          <w:trHeight w:val="300"/>
          <w:jc w:val="center"/>
        </w:trPr>
        <w:tc>
          <w:tcPr>
            <w:tcW w:w="3540" w:type="dxa"/>
            <w:noWrap/>
            <w:hideMark/>
          </w:tcPr>
          <w:p w14:paraId="0A95085F" w14:textId="77777777" w:rsidR="00C26468" w:rsidRPr="00D91398" w:rsidRDefault="00C26468" w:rsidP="00F70A2E">
            <w:pPr>
              <w:spacing w:line="360" w:lineRule="auto"/>
              <w:rPr>
                <w:rFonts w:eastAsia="Times New Roman" w:cs="Times New Roman"/>
                <w:sz w:val="24"/>
                <w:szCs w:val="24"/>
                <w:lang w:val="en-US"/>
              </w:rPr>
            </w:pPr>
            <w:proofErr w:type="spellStart"/>
            <w:r w:rsidRPr="00D91398">
              <w:rPr>
                <w:rFonts w:eastAsia="Times New Roman" w:cs="Times New Roman"/>
                <w:sz w:val="24"/>
                <w:szCs w:val="24"/>
                <w:lang w:val="en-US"/>
              </w:rPr>
              <w:t>Otra</w:t>
            </w:r>
            <w:proofErr w:type="spellEnd"/>
          </w:p>
        </w:tc>
        <w:tc>
          <w:tcPr>
            <w:tcW w:w="1180" w:type="dxa"/>
            <w:noWrap/>
            <w:hideMark/>
          </w:tcPr>
          <w:p w14:paraId="126ED43F" w14:textId="77777777" w:rsidR="00C26468" w:rsidRPr="00D91398" w:rsidRDefault="00C26468"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0</w:t>
            </w:r>
          </w:p>
        </w:tc>
        <w:tc>
          <w:tcPr>
            <w:tcW w:w="1483" w:type="dxa"/>
            <w:noWrap/>
            <w:hideMark/>
          </w:tcPr>
          <w:p w14:paraId="40D11D0C" w14:textId="77777777" w:rsidR="00C26468" w:rsidRPr="00D91398" w:rsidRDefault="00C26468"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0%</w:t>
            </w:r>
          </w:p>
        </w:tc>
      </w:tr>
      <w:tr w:rsidR="00CC593E" w:rsidRPr="00D91398" w14:paraId="5087283B" w14:textId="77777777" w:rsidTr="00CC593E">
        <w:trPr>
          <w:trHeight w:val="300"/>
          <w:jc w:val="center"/>
        </w:trPr>
        <w:tc>
          <w:tcPr>
            <w:tcW w:w="3540" w:type="dxa"/>
            <w:noWrap/>
            <w:hideMark/>
          </w:tcPr>
          <w:p w14:paraId="07B47168" w14:textId="77777777" w:rsidR="00C26468" w:rsidRPr="00D91398" w:rsidRDefault="00C26468" w:rsidP="00F70A2E">
            <w:pPr>
              <w:spacing w:line="360" w:lineRule="auto"/>
              <w:rPr>
                <w:rFonts w:eastAsia="Times New Roman" w:cs="Times New Roman"/>
                <w:sz w:val="24"/>
                <w:szCs w:val="24"/>
                <w:lang w:val="en-US"/>
              </w:rPr>
            </w:pPr>
            <w:r w:rsidRPr="00D91398">
              <w:rPr>
                <w:rFonts w:eastAsia="Times New Roman" w:cs="Times New Roman"/>
                <w:sz w:val="24"/>
                <w:szCs w:val="24"/>
                <w:lang w:val="en-US"/>
              </w:rPr>
              <w:t xml:space="preserve">No le </w:t>
            </w:r>
            <w:r w:rsidRPr="00D91398">
              <w:rPr>
                <w:rFonts w:eastAsia="Times New Roman" w:cs="Times New Roman"/>
                <w:sz w:val="24"/>
                <w:szCs w:val="24"/>
              </w:rPr>
              <w:t>interesa</w:t>
            </w:r>
          </w:p>
        </w:tc>
        <w:tc>
          <w:tcPr>
            <w:tcW w:w="1180" w:type="dxa"/>
            <w:noWrap/>
            <w:hideMark/>
          </w:tcPr>
          <w:p w14:paraId="306F5ECD" w14:textId="77777777" w:rsidR="00C26468" w:rsidRPr="00D91398" w:rsidRDefault="00C26468"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0</w:t>
            </w:r>
          </w:p>
        </w:tc>
        <w:tc>
          <w:tcPr>
            <w:tcW w:w="1483" w:type="dxa"/>
            <w:noWrap/>
            <w:hideMark/>
          </w:tcPr>
          <w:p w14:paraId="3B94A4E8" w14:textId="77777777" w:rsidR="00C26468" w:rsidRPr="00D91398" w:rsidRDefault="00C26468"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0%</w:t>
            </w:r>
          </w:p>
        </w:tc>
      </w:tr>
      <w:tr w:rsidR="00CC593E" w:rsidRPr="00D91398" w14:paraId="1452862C" w14:textId="77777777" w:rsidTr="00CC593E">
        <w:trPr>
          <w:trHeight w:val="300"/>
          <w:jc w:val="center"/>
        </w:trPr>
        <w:tc>
          <w:tcPr>
            <w:tcW w:w="3540" w:type="dxa"/>
            <w:noWrap/>
            <w:hideMark/>
          </w:tcPr>
          <w:p w14:paraId="6C1F3201" w14:textId="77777777" w:rsidR="00C26468" w:rsidRPr="00D91398" w:rsidRDefault="00C26468" w:rsidP="00F70A2E">
            <w:pPr>
              <w:spacing w:line="360" w:lineRule="auto"/>
              <w:rPr>
                <w:rFonts w:eastAsia="Times New Roman" w:cs="Times New Roman"/>
                <w:b/>
                <w:bCs/>
                <w:sz w:val="24"/>
                <w:szCs w:val="24"/>
                <w:lang w:val="en-US"/>
              </w:rPr>
            </w:pPr>
            <w:r w:rsidRPr="00D91398">
              <w:rPr>
                <w:rFonts w:eastAsia="Times New Roman" w:cs="Times New Roman"/>
                <w:b/>
                <w:bCs/>
                <w:sz w:val="24"/>
                <w:szCs w:val="24"/>
                <w:lang w:val="en-US"/>
              </w:rPr>
              <w:t>Total</w:t>
            </w:r>
          </w:p>
        </w:tc>
        <w:tc>
          <w:tcPr>
            <w:tcW w:w="1180" w:type="dxa"/>
            <w:noWrap/>
            <w:hideMark/>
          </w:tcPr>
          <w:p w14:paraId="03CE30A6" w14:textId="77777777" w:rsidR="00C26468" w:rsidRPr="00D91398" w:rsidRDefault="00C26468" w:rsidP="00F70A2E">
            <w:pPr>
              <w:spacing w:line="360" w:lineRule="auto"/>
              <w:jc w:val="center"/>
              <w:rPr>
                <w:rFonts w:eastAsia="Times New Roman" w:cs="Times New Roman"/>
                <w:b/>
                <w:bCs/>
                <w:sz w:val="24"/>
                <w:szCs w:val="24"/>
                <w:lang w:val="en-US"/>
              </w:rPr>
            </w:pPr>
            <w:r w:rsidRPr="00D91398">
              <w:rPr>
                <w:rFonts w:eastAsia="Times New Roman" w:cs="Times New Roman"/>
                <w:b/>
                <w:bCs/>
                <w:sz w:val="24"/>
                <w:szCs w:val="24"/>
                <w:lang w:val="en-US"/>
              </w:rPr>
              <w:t>21</w:t>
            </w:r>
          </w:p>
        </w:tc>
        <w:tc>
          <w:tcPr>
            <w:tcW w:w="1483" w:type="dxa"/>
            <w:noWrap/>
            <w:hideMark/>
          </w:tcPr>
          <w:p w14:paraId="182D1385" w14:textId="77777777" w:rsidR="00C26468" w:rsidRPr="00D91398" w:rsidRDefault="00C26468" w:rsidP="00F70A2E">
            <w:pPr>
              <w:spacing w:line="360" w:lineRule="auto"/>
              <w:jc w:val="center"/>
              <w:rPr>
                <w:rFonts w:eastAsia="Times New Roman" w:cs="Times New Roman"/>
                <w:b/>
                <w:bCs/>
                <w:sz w:val="24"/>
                <w:szCs w:val="24"/>
                <w:lang w:val="en-US"/>
              </w:rPr>
            </w:pPr>
            <w:r w:rsidRPr="00D91398">
              <w:rPr>
                <w:rFonts w:eastAsia="Times New Roman" w:cs="Times New Roman"/>
                <w:b/>
                <w:bCs/>
                <w:sz w:val="24"/>
                <w:szCs w:val="24"/>
                <w:lang w:val="en-US"/>
              </w:rPr>
              <w:t>100%</w:t>
            </w:r>
          </w:p>
        </w:tc>
      </w:tr>
    </w:tbl>
    <w:p w14:paraId="3CF209F2" w14:textId="77777777" w:rsidR="00C26468" w:rsidRPr="00D91398" w:rsidRDefault="00C26468" w:rsidP="00F70A2E">
      <w:pPr>
        <w:spacing w:before="240" w:after="120" w:line="360" w:lineRule="auto"/>
        <w:jc w:val="center"/>
        <w:rPr>
          <w:rFonts w:cs="Times New Roman"/>
          <w:sz w:val="20"/>
          <w:szCs w:val="20"/>
        </w:rPr>
      </w:pPr>
      <w:r w:rsidRPr="00D91398">
        <w:rPr>
          <w:rFonts w:cs="Times New Roman"/>
          <w:sz w:val="20"/>
          <w:szCs w:val="20"/>
        </w:rPr>
        <w:t>Fuente: Elaboración propia a partir de datos UARIV, 2019</w:t>
      </w:r>
    </w:p>
    <w:p w14:paraId="2C745917" w14:textId="77777777" w:rsidR="00CC593E" w:rsidRPr="00D91398" w:rsidRDefault="00CC593E" w:rsidP="00F70A2E">
      <w:pPr>
        <w:spacing w:before="240" w:after="120" w:line="360" w:lineRule="auto"/>
        <w:jc w:val="center"/>
        <w:rPr>
          <w:rFonts w:cs="Times New Roman"/>
          <w:sz w:val="20"/>
          <w:szCs w:val="20"/>
        </w:rPr>
      </w:pPr>
    </w:p>
    <w:p w14:paraId="068A8879" w14:textId="77777777" w:rsidR="00505586" w:rsidRPr="00D91398" w:rsidRDefault="008B0290" w:rsidP="00CC593E">
      <w:pPr>
        <w:pStyle w:val="Ttulo2"/>
        <w:numPr>
          <w:ilvl w:val="1"/>
          <w:numId w:val="19"/>
        </w:numPr>
        <w:spacing w:line="360" w:lineRule="auto"/>
        <w:rPr>
          <w:rFonts w:cs="Times New Roman"/>
          <w:color w:val="auto"/>
          <w:sz w:val="24"/>
          <w:szCs w:val="24"/>
        </w:rPr>
      </w:pPr>
      <w:bookmarkStart w:id="114" w:name="_Toc30682118"/>
      <w:r w:rsidRPr="00D91398">
        <w:rPr>
          <w:rFonts w:cs="Times New Roman"/>
          <w:color w:val="auto"/>
          <w:sz w:val="24"/>
          <w:szCs w:val="24"/>
        </w:rPr>
        <w:t>Educación</w:t>
      </w:r>
      <w:bookmarkEnd w:id="114"/>
      <w:r w:rsidRPr="00D91398">
        <w:rPr>
          <w:rFonts w:cs="Times New Roman"/>
          <w:color w:val="auto"/>
          <w:sz w:val="24"/>
          <w:szCs w:val="24"/>
        </w:rPr>
        <w:t xml:space="preserve"> </w:t>
      </w:r>
    </w:p>
    <w:p w14:paraId="0BA23784" w14:textId="77777777" w:rsidR="00CC593E" w:rsidRPr="00D91398" w:rsidRDefault="00CC593E" w:rsidP="00CC593E">
      <w:pPr>
        <w:pStyle w:val="Prrafodelista"/>
        <w:ind w:left="360"/>
        <w:rPr>
          <w:rFonts w:cs="Times New Roman"/>
        </w:rPr>
      </w:pPr>
    </w:p>
    <w:p w14:paraId="69388736" w14:textId="77777777" w:rsidR="00956236" w:rsidRPr="00D91398" w:rsidRDefault="00956236" w:rsidP="00F70A2E">
      <w:pPr>
        <w:spacing w:line="360" w:lineRule="auto"/>
        <w:jc w:val="both"/>
        <w:rPr>
          <w:rFonts w:cs="Times New Roman"/>
          <w:sz w:val="24"/>
          <w:szCs w:val="24"/>
        </w:rPr>
      </w:pPr>
      <w:r w:rsidRPr="00D91398">
        <w:rPr>
          <w:rFonts w:cs="Times New Roman"/>
          <w:sz w:val="24"/>
          <w:szCs w:val="24"/>
        </w:rPr>
        <w:t>La situación de la educación es fundamental para comprender el alcance de las oportunidades de formación de la población víctima. En este apartado se analiza la situación sobre asistencia escolar, alfabetismo y máximo nivel educativo alcanzado por la población víctima inscrita en el RUV, cabe señalar que, dentro de algunas de estas variables analizadas, no se tomó en cuenta la información de menores de edad según cada caso particular.</w:t>
      </w:r>
    </w:p>
    <w:p w14:paraId="38A80EAA" w14:textId="77777777" w:rsidR="00956236" w:rsidRPr="00D91398" w:rsidRDefault="00956236" w:rsidP="00F70A2E">
      <w:pPr>
        <w:spacing w:afterLines="120" w:after="288" w:line="360" w:lineRule="auto"/>
        <w:jc w:val="both"/>
        <w:rPr>
          <w:rFonts w:cs="Times New Roman"/>
          <w:sz w:val="24"/>
          <w:szCs w:val="24"/>
        </w:rPr>
      </w:pPr>
      <w:r w:rsidRPr="00D91398">
        <w:rPr>
          <w:rFonts w:cs="Times New Roman"/>
          <w:sz w:val="24"/>
          <w:szCs w:val="24"/>
        </w:rPr>
        <w:t>En cuanto a la asistencia escolar, se indagó si las personas víctimas están matriculadas a preescolar, escuela, colegio o universidad y en el caso del alfabetismo, se indagó si las personas sab</w:t>
      </w:r>
      <w:r w:rsidR="00A66B9E">
        <w:rPr>
          <w:rFonts w:cs="Times New Roman"/>
          <w:sz w:val="24"/>
          <w:szCs w:val="24"/>
        </w:rPr>
        <w:t>en leer o escribir. El Gráfico</w:t>
      </w:r>
      <w:r w:rsidRPr="00D91398">
        <w:rPr>
          <w:rFonts w:cs="Times New Roman"/>
          <w:sz w:val="24"/>
          <w:szCs w:val="24"/>
        </w:rPr>
        <w:t xml:space="preserve"> referido a Asistencia escolar, muestra que el 74% de las personas víctimas inscritas en el RUV, no tienen ningún tipo de asistencia escolar mientras que el restante 26% asisten bien sea a preescolar, escuela, colegio o universidad según el caso. </w:t>
      </w:r>
    </w:p>
    <w:p w14:paraId="224766C0" w14:textId="77777777" w:rsidR="00CC593E" w:rsidRPr="00D91398" w:rsidRDefault="00CC593E">
      <w:pPr>
        <w:rPr>
          <w:rFonts w:cs="Times New Roman"/>
          <w:b/>
          <w:sz w:val="24"/>
          <w:szCs w:val="24"/>
        </w:rPr>
      </w:pPr>
      <w:bookmarkStart w:id="115" w:name="_Toc29742844"/>
      <w:bookmarkStart w:id="116" w:name="_Toc29743004"/>
      <w:bookmarkStart w:id="117" w:name="_Toc29743166"/>
      <w:r w:rsidRPr="00D91398">
        <w:rPr>
          <w:rFonts w:cs="Times New Roman"/>
        </w:rPr>
        <w:br w:type="page"/>
      </w:r>
    </w:p>
    <w:p w14:paraId="283DA92C" w14:textId="77777777" w:rsidR="00956236" w:rsidRPr="00D91398" w:rsidRDefault="00956236" w:rsidP="00EA4349">
      <w:pPr>
        <w:pStyle w:val="Tabladeilustraciones"/>
      </w:pPr>
      <w:r w:rsidRPr="00D91398">
        <w:lastRenderedPageBreak/>
        <w:t>Gráfico 1</w:t>
      </w:r>
      <w:r w:rsidR="008E2722" w:rsidRPr="00D91398">
        <w:t>8</w:t>
      </w:r>
      <w:r w:rsidRPr="00D91398">
        <w:t>. Asistencia escolar</w:t>
      </w:r>
      <w:bookmarkEnd w:id="115"/>
      <w:bookmarkEnd w:id="116"/>
      <w:bookmarkEnd w:id="117"/>
    </w:p>
    <w:p w14:paraId="608FB328" w14:textId="77777777" w:rsidR="00956236" w:rsidRPr="00D91398" w:rsidRDefault="00956236" w:rsidP="00F70A2E">
      <w:pPr>
        <w:keepNext/>
        <w:spacing w:afterLines="120" w:after="288" w:line="360" w:lineRule="auto"/>
        <w:jc w:val="center"/>
        <w:rPr>
          <w:rFonts w:cs="Times New Roman"/>
          <w:b/>
          <w:bCs/>
          <w:color w:val="000000" w:themeColor="text1"/>
          <w:sz w:val="24"/>
          <w:szCs w:val="24"/>
        </w:rPr>
      </w:pPr>
      <w:r w:rsidRPr="00D91398">
        <w:rPr>
          <w:rFonts w:cs="Times New Roman"/>
          <w:noProof/>
          <w:sz w:val="24"/>
          <w:szCs w:val="24"/>
          <w:lang w:eastAsia="es-CO"/>
        </w:rPr>
        <w:drawing>
          <wp:inline distT="0" distB="0" distL="0" distR="0" wp14:anchorId="1853DAA8" wp14:editId="63F818F3">
            <wp:extent cx="3533775" cy="1914525"/>
            <wp:effectExtent l="0" t="0" r="9525" b="9525"/>
            <wp:docPr id="11" name="Gráfico 11">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3D8EBE3" w14:textId="77777777" w:rsidR="00956236" w:rsidRPr="00D91398" w:rsidRDefault="00956236"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33DE1B96" w14:textId="77777777" w:rsidR="00CC593E" w:rsidRPr="00D91398" w:rsidRDefault="00CC593E" w:rsidP="00F70A2E">
      <w:pPr>
        <w:spacing w:afterLines="120" w:after="288" w:line="360" w:lineRule="auto"/>
        <w:jc w:val="both"/>
        <w:rPr>
          <w:rFonts w:cs="Times New Roman"/>
          <w:color w:val="000000" w:themeColor="text1"/>
          <w:sz w:val="24"/>
          <w:szCs w:val="24"/>
        </w:rPr>
      </w:pPr>
    </w:p>
    <w:p w14:paraId="6AD52534" w14:textId="77777777" w:rsidR="00956236" w:rsidRPr="00D91398" w:rsidRDefault="00956236" w:rsidP="00F70A2E">
      <w:pPr>
        <w:spacing w:afterLines="120" w:after="288" w:line="360" w:lineRule="auto"/>
        <w:jc w:val="both"/>
        <w:rPr>
          <w:rFonts w:cs="Times New Roman"/>
          <w:b/>
          <w:color w:val="000000" w:themeColor="text1"/>
          <w:sz w:val="24"/>
          <w:szCs w:val="24"/>
        </w:rPr>
      </w:pPr>
      <w:r w:rsidRPr="00D91398">
        <w:rPr>
          <w:rFonts w:cs="Times New Roman"/>
          <w:color w:val="000000" w:themeColor="text1"/>
          <w:sz w:val="24"/>
          <w:szCs w:val="24"/>
        </w:rPr>
        <w:t xml:space="preserve">En cuanto al Alfabetismo, el Gráfico </w:t>
      </w:r>
      <w:r w:rsidR="00CC593E" w:rsidRPr="00D91398">
        <w:rPr>
          <w:rFonts w:cs="Times New Roman"/>
          <w:color w:val="000000" w:themeColor="text1"/>
          <w:sz w:val="24"/>
          <w:szCs w:val="24"/>
        </w:rPr>
        <w:t xml:space="preserve">se </w:t>
      </w:r>
      <w:r w:rsidRPr="00D91398">
        <w:rPr>
          <w:rFonts w:cs="Times New Roman"/>
          <w:color w:val="000000" w:themeColor="text1"/>
          <w:sz w:val="24"/>
          <w:szCs w:val="24"/>
        </w:rPr>
        <w:t xml:space="preserve">ilustra </w:t>
      </w:r>
      <w:r w:rsidRPr="00D91398">
        <w:rPr>
          <w:rFonts w:cs="Times New Roman"/>
          <w:sz w:val="24"/>
          <w:szCs w:val="24"/>
        </w:rPr>
        <w:t>la proporción de alfabetismo y analfabetismo de las personas víctimas encuestadas pertenecientes al RUV. Como se observa, aproximadamente el 90% de esta población, son personas que afirman saber leer y escribir, mientras que el restante 10% dieron una respuesta negativa a dicha pregunta.  Cabe resaltar que para el análisis de esta variable no se tomó en cuenta a la población menor de 5 años, pues antes de esta edad el DANE considera que es una etapa normal de aprendizaje para leer y escribir.</w:t>
      </w:r>
    </w:p>
    <w:p w14:paraId="0E012252" w14:textId="77777777" w:rsidR="00956236" w:rsidRPr="00D91398" w:rsidRDefault="00956236" w:rsidP="00EA4349">
      <w:pPr>
        <w:pStyle w:val="Tabladeilustraciones"/>
      </w:pPr>
      <w:bookmarkStart w:id="118" w:name="_Toc29742845"/>
      <w:bookmarkStart w:id="119" w:name="_Toc29743005"/>
      <w:bookmarkStart w:id="120" w:name="_Toc29743167"/>
      <w:r w:rsidRPr="00D91398">
        <w:t xml:space="preserve">Gráfico </w:t>
      </w:r>
      <w:fldSimple w:instr=" SEQ Gráfico \* ARABIC ">
        <w:r w:rsidR="00F12BA8">
          <w:rPr>
            <w:noProof/>
          </w:rPr>
          <w:t>2</w:t>
        </w:r>
      </w:fldSimple>
      <w:r w:rsidR="003838EB">
        <w:rPr>
          <w:noProof/>
        </w:rPr>
        <w:t>9</w:t>
      </w:r>
      <w:r w:rsidRPr="00D91398">
        <w:t>. Alfabetismo</w:t>
      </w:r>
      <w:bookmarkEnd w:id="118"/>
      <w:bookmarkEnd w:id="119"/>
      <w:bookmarkEnd w:id="120"/>
    </w:p>
    <w:p w14:paraId="5C8E62F4" w14:textId="77777777" w:rsidR="003C43F7" w:rsidRPr="00D91398" w:rsidRDefault="003C43F7" w:rsidP="00F70A2E">
      <w:pPr>
        <w:spacing w:line="360" w:lineRule="auto"/>
        <w:jc w:val="center"/>
        <w:rPr>
          <w:rFonts w:cs="Times New Roman"/>
        </w:rPr>
      </w:pPr>
      <w:r w:rsidRPr="00D91398">
        <w:rPr>
          <w:rFonts w:cs="Times New Roman"/>
          <w:noProof/>
          <w:sz w:val="24"/>
          <w:szCs w:val="24"/>
          <w:lang w:eastAsia="es-CO"/>
        </w:rPr>
        <w:drawing>
          <wp:inline distT="0" distB="0" distL="0" distR="0" wp14:anchorId="3FE20BC7" wp14:editId="5DEAA18A">
            <wp:extent cx="4600575" cy="1390650"/>
            <wp:effectExtent l="0" t="0" r="9525" b="19050"/>
            <wp:docPr id="12" name="Gráfico 12">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D770933" w14:textId="77777777" w:rsidR="00956236" w:rsidRPr="00D91398" w:rsidRDefault="00956236"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3AA8CC35" w14:textId="77777777" w:rsidR="00956236" w:rsidRPr="00D91398" w:rsidRDefault="00956236" w:rsidP="00F70A2E">
      <w:pPr>
        <w:spacing w:afterLines="120" w:after="288" w:line="360" w:lineRule="auto"/>
        <w:jc w:val="both"/>
        <w:rPr>
          <w:rFonts w:cs="Times New Roman"/>
          <w:sz w:val="24"/>
          <w:szCs w:val="24"/>
        </w:rPr>
      </w:pPr>
      <w:r w:rsidRPr="00D91398">
        <w:rPr>
          <w:rFonts w:cs="Times New Roman"/>
          <w:sz w:val="24"/>
          <w:szCs w:val="24"/>
        </w:rPr>
        <w:t xml:space="preserve">Con respecto al nivel educativo, y tal </w:t>
      </w:r>
      <w:r w:rsidR="00CC593E" w:rsidRPr="00D91398">
        <w:rPr>
          <w:rFonts w:cs="Times New Roman"/>
          <w:sz w:val="24"/>
          <w:szCs w:val="24"/>
        </w:rPr>
        <w:t>como se ilustra en el Gráfico siguiente</w:t>
      </w:r>
      <w:r w:rsidRPr="00D91398">
        <w:rPr>
          <w:rFonts w:cs="Times New Roman"/>
          <w:sz w:val="24"/>
          <w:szCs w:val="24"/>
        </w:rPr>
        <w:t xml:space="preserve">, se presentaron 15 opciones de respuesta para los encuestados, que corresponden a nivel preescolar, básica </w:t>
      </w:r>
      <w:r w:rsidRPr="00D91398">
        <w:rPr>
          <w:rFonts w:cs="Times New Roman"/>
          <w:sz w:val="24"/>
          <w:szCs w:val="24"/>
        </w:rPr>
        <w:lastRenderedPageBreak/>
        <w:t xml:space="preserve">primaria, básica secundaria, media, técnica, tecnológica, profesional, especialización técnica, especialización tecnológica, especialización profesional, maestría, doctorado, posdoctorado, ninguna y no sabe/no responde. </w:t>
      </w:r>
    </w:p>
    <w:p w14:paraId="78AEEF8F" w14:textId="77777777" w:rsidR="00FF0072" w:rsidRPr="00D91398" w:rsidRDefault="00956236" w:rsidP="00EA4349">
      <w:pPr>
        <w:pStyle w:val="Tabladeilustraciones"/>
      </w:pPr>
      <w:bookmarkStart w:id="121" w:name="_Toc29742846"/>
      <w:bookmarkStart w:id="122" w:name="_Toc29743006"/>
      <w:bookmarkStart w:id="123" w:name="_Toc29743168"/>
      <w:r w:rsidRPr="00D91398">
        <w:t xml:space="preserve">Gráfico </w:t>
      </w:r>
      <w:r w:rsidR="008E2722" w:rsidRPr="00D91398">
        <w:rPr>
          <w:iCs/>
        </w:rPr>
        <w:t>20</w:t>
      </w:r>
      <w:r w:rsidRPr="00D91398">
        <w:t>. Nivel educativo</w:t>
      </w:r>
      <w:bookmarkEnd w:id="121"/>
      <w:bookmarkEnd w:id="122"/>
      <w:bookmarkEnd w:id="123"/>
    </w:p>
    <w:p w14:paraId="6A2926C6" w14:textId="77777777" w:rsidR="00956236" w:rsidRPr="00D91398" w:rsidRDefault="00956236" w:rsidP="00F70A2E">
      <w:pPr>
        <w:spacing w:line="360" w:lineRule="auto"/>
        <w:jc w:val="center"/>
        <w:rPr>
          <w:rFonts w:cs="Times New Roman"/>
        </w:rPr>
      </w:pPr>
      <w:r w:rsidRPr="00D91398">
        <w:rPr>
          <w:rFonts w:cs="Times New Roman"/>
          <w:noProof/>
          <w:lang w:eastAsia="es-CO"/>
        </w:rPr>
        <w:drawing>
          <wp:inline distT="0" distB="0" distL="0" distR="0" wp14:anchorId="0D441995" wp14:editId="08961291">
            <wp:extent cx="4524375" cy="2828925"/>
            <wp:effectExtent l="0" t="0" r="9525" b="9525"/>
            <wp:docPr id="13" name="Gráfico 13">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7C17470" w14:textId="77777777" w:rsidR="00956236" w:rsidRPr="00D91398" w:rsidRDefault="00956236"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639CC5DA" w14:textId="77777777" w:rsidR="00CC593E" w:rsidRPr="00D91398" w:rsidRDefault="00CC593E" w:rsidP="00F70A2E">
      <w:pPr>
        <w:spacing w:afterLines="120" w:after="288" w:line="360" w:lineRule="auto"/>
        <w:jc w:val="both"/>
        <w:rPr>
          <w:rFonts w:cs="Times New Roman"/>
          <w:sz w:val="24"/>
          <w:szCs w:val="24"/>
        </w:rPr>
      </w:pPr>
    </w:p>
    <w:p w14:paraId="105F1BE2" w14:textId="77777777" w:rsidR="00CC593E" w:rsidRPr="00D91398" w:rsidRDefault="00956236" w:rsidP="00F70A2E">
      <w:pPr>
        <w:spacing w:afterLines="120" w:after="288" w:line="360" w:lineRule="auto"/>
        <w:jc w:val="both"/>
        <w:rPr>
          <w:rFonts w:cs="Times New Roman"/>
          <w:sz w:val="24"/>
          <w:szCs w:val="24"/>
        </w:rPr>
      </w:pPr>
      <w:r w:rsidRPr="00D91398">
        <w:rPr>
          <w:rFonts w:cs="Times New Roman"/>
          <w:sz w:val="24"/>
          <w:szCs w:val="24"/>
        </w:rPr>
        <w:t xml:space="preserve">Aquí se observa que la mayor parte de las personas encuestadas tienen un nivel educativo preescolar, representado por el 35% de la población. Seguido se encuentra básica primaria, la cual corresponde a los años educativos entre primero y quinto de primaria, representando el 24% de participación, el nivel educativo medio tiene una representación del 21%, le sigue el nivel educativo de básica secundaria, que representa los años educativos de sexto a noveno grado, representando el 14% de participación. Se resalta que, en la población indagada, el 3% tienen educación tecnológica, y el 1% profesional. </w:t>
      </w:r>
    </w:p>
    <w:p w14:paraId="2BBD5EDB" w14:textId="77777777" w:rsidR="00CC593E" w:rsidRPr="00D91398" w:rsidRDefault="00CC593E">
      <w:pPr>
        <w:rPr>
          <w:rFonts w:cs="Times New Roman"/>
          <w:sz w:val="24"/>
          <w:szCs w:val="24"/>
        </w:rPr>
      </w:pPr>
      <w:r w:rsidRPr="00D91398">
        <w:rPr>
          <w:rFonts w:cs="Times New Roman"/>
          <w:sz w:val="24"/>
          <w:szCs w:val="24"/>
        </w:rPr>
        <w:br w:type="page"/>
      </w:r>
    </w:p>
    <w:p w14:paraId="1AECC26A" w14:textId="77777777" w:rsidR="005E1337" w:rsidRPr="00D91398" w:rsidRDefault="00C52E20" w:rsidP="00CC593E">
      <w:pPr>
        <w:pStyle w:val="Ttulo2"/>
        <w:numPr>
          <w:ilvl w:val="1"/>
          <w:numId w:val="19"/>
        </w:numPr>
        <w:spacing w:line="360" w:lineRule="auto"/>
        <w:rPr>
          <w:rFonts w:cs="Times New Roman"/>
          <w:color w:val="auto"/>
          <w:sz w:val="24"/>
          <w:szCs w:val="24"/>
        </w:rPr>
      </w:pPr>
      <w:bookmarkStart w:id="124" w:name="_Toc30682119"/>
      <w:r w:rsidRPr="00D91398">
        <w:rPr>
          <w:rFonts w:cs="Times New Roman"/>
          <w:color w:val="auto"/>
          <w:sz w:val="24"/>
          <w:szCs w:val="24"/>
        </w:rPr>
        <w:lastRenderedPageBreak/>
        <w:t>Salud</w:t>
      </w:r>
      <w:bookmarkEnd w:id="124"/>
    </w:p>
    <w:p w14:paraId="07EB2198" w14:textId="77777777" w:rsidR="00CC593E" w:rsidRPr="00D91398" w:rsidRDefault="00CC593E" w:rsidP="00CC593E">
      <w:pPr>
        <w:pStyle w:val="Prrafodelista"/>
        <w:ind w:left="360"/>
        <w:rPr>
          <w:rFonts w:cs="Times New Roman"/>
        </w:rPr>
      </w:pPr>
    </w:p>
    <w:p w14:paraId="627489D3" w14:textId="77777777" w:rsidR="00956236" w:rsidRPr="00D91398" w:rsidRDefault="00956236" w:rsidP="00F70A2E">
      <w:pPr>
        <w:spacing w:line="360" w:lineRule="auto"/>
        <w:rPr>
          <w:rFonts w:cs="Times New Roman"/>
          <w:sz w:val="24"/>
          <w:szCs w:val="24"/>
        </w:rPr>
      </w:pPr>
      <w:r w:rsidRPr="00D91398">
        <w:rPr>
          <w:rFonts w:cs="Times New Roman"/>
          <w:sz w:val="24"/>
          <w:szCs w:val="24"/>
        </w:rPr>
        <w:t>En este módulo se analiza el régimen de salud al cual está afiliada la población víctima del conflicto, en este sentido, se analiza si la población víctima del conflicto inscrita en el RUV, está afiliad</w:t>
      </w:r>
      <w:r w:rsidR="005F174E" w:rsidRPr="00D91398">
        <w:rPr>
          <w:rFonts w:cs="Times New Roman"/>
          <w:sz w:val="24"/>
          <w:szCs w:val="24"/>
        </w:rPr>
        <w:t>a</w:t>
      </w:r>
      <w:r w:rsidRPr="00D91398">
        <w:rPr>
          <w:rFonts w:cs="Times New Roman"/>
          <w:sz w:val="24"/>
          <w:szCs w:val="24"/>
        </w:rPr>
        <w:t>, es cotizante o beneficiario</w:t>
      </w:r>
      <w:r w:rsidR="005F174E" w:rsidRPr="00D91398">
        <w:rPr>
          <w:rFonts w:cs="Times New Roman"/>
          <w:sz w:val="24"/>
          <w:szCs w:val="24"/>
        </w:rPr>
        <w:t xml:space="preserve">. Las preguntas aluden a su vinculación a los </w:t>
      </w:r>
      <w:r w:rsidRPr="00D91398">
        <w:rPr>
          <w:rFonts w:cs="Times New Roman"/>
          <w:sz w:val="24"/>
          <w:szCs w:val="24"/>
        </w:rPr>
        <w:t>regímenes de seguridad social en salud</w:t>
      </w:r>
      <w:r w:rsidR="005F174E" w:rsidRPr="00D91398">
        <w:rPr>
          <w:rFonts w:cs="Times New Roman"/>
          <w:sz w:val="24"/>
          <w:szCs w:val="24"/>
        </w:rPr>
        <w:t xml:space="preserve">, </w:t>
      </w:r>
      <w:r w:rsidRPr="00D91398">
        <w:rPr>
          <w:rFonts w:cs="Times New Roman"/>
          <w:sz w:val="24"/>
          <w:szCs w:val="24"/>
        </w:rPr>
        <w:t xml:space="preserve">EPS - Contributivo, EPS - Subsidiado, regímenes especiales o no está afiliado, no sabe, no responde. </w:t>
      </w:r>
      <w:r w:rsidR="005F174E" w:rsidRPr="00D91398">
        <w:rPr>
          <w:rFonts w:cs="Times New Roman"/>
          <w:sz w:val="24"/>
          <w:szCs w:val="24"/>
        </w:rPr>
        <w:t xml:space="preserve">El Gráfico </w:t>
      </w:r>
      <w:r w:rsidR="008E2722" w:rsidRPr="00D91398">
        <w:rPr>
          <w:rFonts w:cs="Times New Roman"/>
          <w:sz w:val="24"/>
          <w:szCs w:val="24"/>
        </w:rPr>
        <w:t>21</w:t>
      </w:r>
      <w:r w:rsidR="005F174E" w:rsidRPr="00D91398">
        <w:rPr>
          <w:rFonts w:cs="Times New Roman"/>
          <w:sz w:val="24"/>
          <w:szCs w:val="24"/>
        </w:rPr>
        <w:t xml:space="preserve"> muestra los r</w:t>
      </w:r>
      <w:r w:rsidRPr="00D91398">
        <w:rPr>
          <w:rFonts w:cs="Times New Roman"/>
          <w:sz w:val="24"/>
          <w:szCs w:val="24"/>
        </w:rPr>
        <w:t>esultados de este análisis</w:t>
      </w:r>
      <w:r w:rsidR="005F174E" w:rsidRPr="00D91398">
        <w:rPr>
          <w:rFonts w:cs="Times New Roman"/>
          <w:sz w:val="24"/>
          <w:szCs w:val="24"/>
        </w:rPr>
        <w:t xml:space="preserve">. </w:t>
      </w:r>
    </w:p>
    <w:p w14:paraId="2BD85A0A" w14:textId="77777777" w:rsidR="00FF0072" w:rsidRPr="00D91398" w:rsidRDefault="00FF0072" w:rsidP="00EA4349">
      <w:pPr>
        <w:pStyle w:val="Tabladeilustraciones"/>
      </w:pPr>
    </w:p>
    <w:p w14:paraId="26030B2D" w14:textId="77777777" w:rsidR="00956236" w:rsidRPr="00D91398" w:rsidRDefault="00956236" w:rsidP="00EA4349">
      <w:pPr>
        <w:pStyle w:val="Tabladeilustraciones"/>
      </w:pPr>
      <w:bookmarkStart w:id="125" w:name="_Toc29742847"/>
      <w:bookmarkStart w:id="126" w:name="_Toc29743007"/>
      <w:bookmarkStart w:id="127" w:name="_Toc29743169"/>
      <w:r w:rsidRPr="00D91398">
        <w:t xml:space="preserve">Gráfico </w:t>
      </w:r>
      <w:r w:rsidR="008E2722" w:rsidRPr="00D91398">
        <w:t>21</w:t>
      </w:r>
      <w:r w:rsidRPr="00D91398">
        <w:t>. Régimen de salud</w:t>
      </w:r>
      <w:bookmarkEnd w:id="125"/>
      <w:bookmarkEnd w:id="126"/>
      <w:bookmarkEnd w:id="127"/>
    </w:p>
    <w:p w14:paraId="5DD07325" w14:textId="77777777" w:rsidR="00956236" w:rsidRPr="00D91398" w:rsidRDefault="00956236"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00530950" wp14:editId="0C99043A">
            <wp:extent cx="4320000" cy="2520000"/>
            <wp:effectExtent l="0" t="0" r="4445" b="13970"/>
            <wp:docPr id="14" name="Gráfico 14">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0DE3C51" w14:textId="77777777" w:rsidR="00956236" w:rsidRPr="00D91398" w:rsidRDefault="00956236"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08BCBC28" w14:textId="77777777" w:rsidR="00CC593E" w:rsidRPr="00D91398" w:rsidRDefault="00CC593E" w:rsidP="00F70A2E">
      <w:pPr>
        <w:spacing w:line="360" w:lineRule="auto"/>
        <w:jc w:val="both"/>
        <w:rPr>
          <w:rFonts w:cs="Times New Roman"/>
          <w:sz w:val="24"/>
          <w:szCs w:val="24"/>
        </w:rPr>
      </w:pPr>
    </w:p>
    <w:p w14:paraId="4B8AFE02" w14:textId="77777777" w:rsidR="00956236" w:rsidRPr="00D91398" w:rsidRDefault="00956236" w:rsidP="00F70A2E">
      <w:pPr>
        <w:spacing w:line="360" w:lineRule="auto"/>
        <w:jc w:val="both"/>
        <w:rPr>
          <w:rFonts w:cs="Times New Roman"/>
          <w:sz w:val="24"/>
          <w:szCs w:val="24"/>
        </w:rPr>
      </w:pPr>
      <w:r w:rsidRPr="00D91398">
        <w:rPr>
          <w:rFonts w:cs="Times New Roman"/>
          <w:sz w:val="24"/>
          <w:szCs w:val="24"/>
        </w:rPr>
        <w:t>En el anterior gráfico, se observa que el régimen de salud al que se encuentran afiliados la mayor proporción de las personas encuestadas inscrita en el RUV es al régimen subsidiado, con aproximadamente el 94% de participación, le sigue la afiliación o cotización al régimen de salud contributivo con un 3% de participación, al igual que quienes no están afiliados a ningún régimen de salud.</w:t>
      </w:r>
    </w:p>
    <w:p w14:paraId="2E3F6466" w14:textId="77777777" w:rsidR="00DE2F5C" w:rsidRPr="00D91398" w:rsidRDefault="00612EE8" w:rsidP="00F70A2E">
      <w:pPr>
        <w:spacing w:line="360" w:lineRule="auto"/>
        <w:jc w:val="both"/>
        <w:rPr>
          <w:rFonts w:cs="Times New Roman"/>
          <w:sz w:val="24"/>
          <w:szCs w:val="24"/>
        </w:rPr>
      </w:pPr>
      <w:r w:rsidRPr="00D91398">
        <w:rPr>
          <w:rFonts w:cs="Times New Roman"/>
          <w:sz w:val="24"/>
          <w:szCs w:val="24"/>
        </w:rPr>
        <w:t>A la pregunta de si la IPS primaria le brinda atención en salud en el municipio de residencia, la gran mayoría respondió afirmativamente (94,4%) mien</w:t>
      </w:r>
      <w:r w:rsidR="00CC593E" w:rsidRPr="00D91398">
        <w:rPr>
          <w:rFonts w:cs="Times New Roman"/>
          <w:sz w:val="24"/>
          <w:szCs w:val="24"/>
        </w:rPr>
        <w:t>tras un 5,6% negó esta atención</w:t>
      </w:r>
      <w:r w:rsidRPr="00D91398">
        <w:rPr>
          <w:rFonts w:cs="Times New Roman"/>
          <w:sz w:val="24"/>
          <w:szCs w:val="24"/>
        </w:rPr>
        <w:t xml:space="preserve">. </w:t>
      </w:r>
    </w:p>
    <w:p w14:paraId="50FB7672" w14:textId="77777777" w:rsidR="005F174E" w:rsidRPr="00D91398" w:rsidRDefault="005F174E" w:rsidP="00EA4349">
      <w:pPr>
        <w:pStyle w:val="Tabladeilustraciones"/>
      </w:pPr>
      <w:bookmarkStart w:id="128" w:name="_Toc29742848"/>
      <w:bookmarkStart w:id="129" w:name="_Toc29743008"/>
      <w:bookmarkStart w:id="130" w:name="_Toc29743170"/>
      <w:r w:rsidRPr="00D91398">
        <w:lastRenderedPageBreak/>
        <w:t xml:space="preserve">Gráfica </w:t>
      </w:r>
      <w:r w:rsidR="008E2722" w:rsidRPr="00D91398">
        <w:t>22</w:t>
      </w:r>
      <w:r w:rsidRPr="00D91398">
        <w:t xml:space="preserve"> Atención en salud en el municipio de residencia por parte de la IPS</w:t>
      </w:r>
      <w:bookmarkEnd w:id="128"/>
      <w:bookmarkEnd w:id="129"/>
      <w:bookmarkEnd w:id="130"/>
    </w:p>
    <w:p w14:paraId="59FBC1A3" w14:textId="77777777" w:rsidR="00DE2F5C" w:rsidRPr="00D91398" w:rsidRDefault="00612EE8" w:rsidP="00F70A2E">
      <w:pPr>
        <w:spacing w:line="360" w:lineRule="auto"/>
        <w:jc w:val="center"/>
        <w:rPr>
          <w:rFonts w:cs="Times New Roman"/>
          <w:sz w:val="24"/>
          <w:szCs w:val="24"/>
        </w:rPr>
      </w:pPr>
      <w:r w:rsidRPr="00D91398">
        <w:rPr>
          <w:rFonts w:cs="Times New Roman"/>
          <w:noProof/>
          <w:sz w:val="24"/>
          <w:szCs w:val="24"/>
          <w:lang w:eastAsia="es-CO"/>
        </w:rPr>
        <w:drawing>
          <wp:inline distT="0" distB="0" distL="0" distR="0" wp14:anchorId="6543E775" wp14:editId="7913592B">
            <wp:extent cx="3362325" cy="2247900"/>
            <wp:effectExtent l="0" t="0" r="9525" b="0"/>
            <wp:docPr id="31" name="Gráfico 31">
              <a:extLst xmlns:a="http://schemas.openxmlformats.org/drawingml/2006/main">
                <a:ext uri="{FF2B5EF4-FFF2-40B4-BE49-F238E27FC236}">
                  <a16:creationId xmlns:a16="http://schemas.microsoft.com/office/drawing/2014/main" id="{AF7F133B-D831-46D2-BFBD-B1783B0009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A407C55" w14:textId="77777777" w:rsidR="005F174E" w:rsidRPr="00D91398" w:rsidRDefault="005F174E"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06EE94DC" w14:textId="77777777" w:rsidR="00CC593E" w:rsidRPr="00D91398" w:rsidRDefault="00CC593E" w:rsidP="00F70A2E">
      <w:pPr>
        <w:spacing w:afterLines="120" w:after="288" w:line="360" w:lineRule="auto"/>
        <w:jc w:val="center"/>
        <w:rPr>
          <w:rFonts w:cs="Times New Roman"/>
          <w:sz w:val="20"/>
          <w:szCs w:val="20"/>
        </w:rPr>
      </w:pPr>
    </w:p>
    <w:p w14:paraId="09D17672" w14:textId="77777777" w:rsidR="00F11DA2" w:rsidRPr="00D91398" w:rsidRDefault="00CC593E" w:rsidP="00F70A2E">
      <w:pPr>
        <w:pStyle w:val="Ttulo2"/>
        <w:spacing w:line="360" w:lineRule="auto"/>
        <w:rPr>
          <w:rFonts w:cs="Times New Roman"/>
          <w:color w:val="auto"/>
          <w:sz w:val="24"/>
          <w:szCs w:val="24"/>
        </w:rPr>
      </w:pPr>
      <w:bookmarkStart w:id="131" w:name="_Toc30682120"/>
      <w:r w:rsidRPr="00D91398">
        <w:rPr>
          <w:rFonts w:cs="Times New Roman"/>
          <w:color w:val="auto"/>
          <w:sz w:val="24"/>
          <w:szCs w:val="24"/>
        </w:rPr>
        <w:t xml:space="preserve">3.9 </w:t>
      </w:r>
      <w:r w:rsidR="00F11DA2" w:rsidRPr="00D91398">
        <w:rPr>
          <w:rFonts w:cs="Times New Roman"/>
          <w:color w:val="auto"/>
          <w:sz w:val="24"/>
          <w:szCs w:val="24"/>
        </w:rPr>
        <w:t>Alimentación</w:t>
      </w:r>
      <w:bookmarkEnd w:id="131"/>
    </w:p>
    <w:p w14:paraId="43B9A192" w14:textId="77777777" w:rsidR="00F11DA2" w:rsidRPr="00D91398" w:rsidRDefault="00F11DA2" w:rsidP="00F70A2E">
      <w:pPr>
        <w:spacing w:line="360" w:lineRule="auto"/>
        <w:rPr>
          <w:rFonts w:cs="Times New Roman"/>
          <w:sz w:val="24"/>
          <w:szCs w:val="24"/>
        </w:rPr>
      </w:pPr>
    </w:p>
    <w:p w14:paraId="437833AF" w14:textId="77777777" w:rsidR="00021D8D" w:rsidRPr="00D91398" w:rsidRDefault="00021D8D" w:rsidP="00F70A2E">
      <w:pPr>
        <w:spacing w:after="120" w:line="360" w:lineRule="auto"/>
        <w:jc w:val="both"/>
        <w:rPr>
          <w:rFonts w:cs="Times New Roman"/>
          <w:sz w:val="24"/>
          <w:szCs w:val="24"/>
        </w:rPr>
      </w:pPr>
      <w:r w:rsidRPr="00D91398">
        <w:rPr>
          <w:rFonts w:cs="Times New Roman"/>
          <w:sz w:val="24"/>
          <w:szCs w:val="24"/>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Al respecto, la Cumbre Mundial sobre la Alimentación, realizada por la FAO (2002), plantea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 9). Según lo anterior, se indagó en los hogares víctimas del municipio de Argelia, si consideraban que la alimentación en su hogar era adecuada. Con base en el Gráfi</w:t>
      </w:r>
      <w:r w:rsidR="00CC593E" w:rsidRPr="00D91398">
        <w:rPr>
          <w:rFonts w:cs="Times New Roman"/>
          <w:sz w:val="24"/>
          <w:szCs w:val="24"/>
        </w:rPr>
        <w:t>co</w:t>
      </w:r>
      <w:r w:rsidRPr="00D91398">
        <w:rPr>
          <w:rFonts w:cs="Times New Roman"/>
          <w:sz w:val="24"/>
          <w:szCs w:val="24"/>
        </w:rPr>
        <w:t xml:space="preserve">, se identificó que el 24% de los hogares, </w:t>
      </w:r>
      <w:r w:rsidR="00A66B9E">
        <w:rPr>
          <w:rFonts w:cs="Times New Roman"/>
          <w:sz w:val="24"/>
          <w:szCs w:val="24"/>
        </w:rPr>
        <w:t>afirman</w:t>
      </w:r>
      <w:r w:rsidRPr="00D91398">
        <w:rPr>
          <w:rFonts w:cs="Times New Roman"/>
          <w:sz w:val="24"/>
          <w:szCs w:val="24"/>
        </w:rPr>
        <w:t xml:space="preserve"> tener una alimentación adecuada, mientras que el 76% de los hogares respondieron no tener la alimentación apropiada.</w:t>
      </w:r>
    </w:p>
    <w:p w14:paraId="75638BA6" w14:textId="77777777" w:rsidR="00CC593E" w:rsidRPr="00D91398" w:rsidRDefault="00CC593E" w:rsidP="00EA4349">
      <w:pPr>
        <w:pStyle w:val="Tabladeilustraciones"/>
      </w:pPr>
      <w:bookmarkStart w:id="132" w:name="_Toc29742849"/>
      <w:bookmarkStart w:id="133" w:name="_Toc29743009"/>
      <w:bookmarkStart w:id="134" w:name="_Toc29743171"/>
    </w:p>
    <w:p w14:paraId="06F15FA9" w14:textId="77777777" w:rsidR="00CC593E" w:rsidRPr="00D91398" w:rsidRDefault="00CC593E">
      <w:pPr>
        <w:rPr>
          <w:rFonts w:cs="Times New Roman"/>
          <w:b/>
          <w:sz w:val="24"/>
          <w:szCs w:val="24"/>
        </w:rPr>
      </w:pPr>
      <w:r w:rsidRPr="00D91398">
        <w:rPr>
          <w:rFonts w:cs="Times New Roman"/>
        </w:rPr>
        <w:br w:type="page"/>
      </w:r>
    </w:p>
    <w:p w14:paraId="74EF8FB6" w14:textId="77777777" w:rsidR="00021D8D" w:rsidRPr="00D91398" w:rsidRDefault="00021D8D" w:rsidP="00EA4349">
      <w:pPr>
        <w:pStyle w:val="Tabladeilustraciones"/>
      </w:pPr>
      <w:r w:rsidRPr="00D91398">
        <w:lastRenderedPageBreak/>
        <w:t xml:space="preserve">Gráfico </w:t>
      </w:r>
      <w:r w:rsidR="008E2722" w:rsidRPr="00D91398">
        <w:rPr>
          <w:bCs/>
          <w:iCs/>
        </w:rPr>
        <w:t>23</w:t>
      </w:r>
      <w:r w:rsidRPr="00D91398">
        <w:t>. Percepción de alimentación adecuada del hogar</w:t>
      </w:r>
      <w:bookmarkEnd w:id="132"/>
      <w:bookmarkEnd w:id="133"/>
      <w:bookmarkEnd w:id="134"/>
    </w:p>
    <w:p w14:paraId="25693799" w14:textId="77777777" w:rsidR="00021D8D" w:rsidRPr="00D91398" w:rsidRDefault="00021D8D" w:rsidP="00F70A2E">
      <w:pPr>
        <w:spacing w:after="120" w:line="360" w:lineRule="auto"/>
        <w:jc w:val="center"/>
        <w:rPr>
          <w:rFonts w:cs="Times New Roman"/>
          <w:sz w:val="24"/>
          <w:szCs w:val="24"/>
        </w:rPr>
      </w:pPr>
      <w:r w:rsidRPr="00D91398">
        <w:rPr>
          <w:rFonts w:cs="Times New Roman"/>
          <w:noProof/>
          <w:sz w:val="24"/>
          <w:szCs w:val="24"/>
          <w:lang w:eastAsia="es-CO"/>
        </w:rPr>
        <w:drawing>
          <wp:inline distT="0" distB="0" distL="0" distR="0" wp14:anchorId="7650CA31" wp14:editId="1469B882">
            <wp:extent cx="3667125" cy="2209800"/>
            <wp:effectExtent l="0" t="0" r="9525" b="0"/>
            <wp:docPr id="53" name="Gráfico 53">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086B36F" w14:textId="77777777" w:rsidR="00021D8D" w:rsidRPr="00D91398" w:rsidRDefault="00021D8D" w:rsidP="00F70A2E">
      <w:pPr>
        <w:spacing w:after="120"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5A9E94C5" w14:textId="77777777" w:rsidR="00CC593E" w:rsidRPr="00D91398" w:rsidRDefault="00CC593E" w:rsidP="00F70A2E">
      <w:pPr>
        <w:spacing w:after="120" w:line="360" w:lineRule="auto"/>
        <w:jc w:val="center"/>
        <w:rPr>
          <w:rFonts w:cs="Times New Roman"/>
          <w:sz w:val="20"/>
          <w:szCs w:val="20"/>
        </w:rPr>
      </w:pPr>
    </w:p>
    <w:p w14:paraId="10BE358B" w14:textId="77777777" w:rsidR="003612D0" w:rsidRPr="00D91398" w:rsidRDefault="00CC593E" w:rsidP="00F70A2E">
      <w:pPr>
        <w:pStyle w:val="Ttulo2"/>
        <w:spacing w:line="360" w:lineRule="auto"/>
        <w:rPr>
          <w:rFonts w:cs="Times New Roman"/>
          <w:color w:val="auto"/>
          <w:sz w:val="24"/>
          <w:szCs w:val="24"/>
        </w:rPr>
      </w:pPr>
      <w:bookmarkStart w:id="135" w:name="_Toc30682121"/>
      <w:r w:rsidRPr="00D91398">
        <w:rPr>
          <w:rFonts w:cs="Times New Roman"/>
          <w:color w:val="auto"/>
          <w:sz w:val="24"/>
          <w:szCs w:val="24"/>
        </w:rPr>
        <w:t>3.10</w:t>
      </w:r>
      <w:r w:rsidR="002C6F43" w:rsidRPr="00D91398">
        <w:rPr>
          <w:rFonts w:cs="Times New Roman"/>
          <w:color w:val="auto"/>
          <w:sz w:val="24"/>
          <w:szCs w:val="24"/>
        </w:rPr>
        <w:t xml:space="preserve"> Fuerza de trabajo</w:t>
      </w:r>
      <w:bookmarkEnd w:id="135"/>
    </w:p>
    <w:p w14:paraId="6C18BF27" w14:textId="77777777" w:rsidR="002C6F43" w:rsidRPr="00D91398" w:rsidRDefault="002C6F43" w:rsidP="00F70A2E">
      <w:pPr>
        <w:spacing w:line="360" w:lineRule="auto"/>
        <w:rPr>
          <w:rFonts w:cs="Times New Roman"/>
          <w:sz w:val="24"/>
          <w:szCs w:val="24"/>
        </w:rPr>
      </w:pPr>
    </w:p>
    <w:p w14:paraId="0C6A3B13"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El hecho victimizante es una perturbación en las actividades económicas y laborales, y por ello es importante determinar la situación actual de las familias en cuanto a fuerza laboral frente a su situación posterior al acontecimiento de tales hechos.</w:t>
      </w:r>
    </w:p>
    <w:p w14:paraId="6268FDC6"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 xml:space="preserve">En este módulo, se analiza las características laborales de la población víctima del conflicto armado,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 </w:t>
      </w:r>
    </w:p>
    <w:p w14:paraId="70DC85C5"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 xml:space="preserve">En cuanto a la pregunta de la actividad en la que las personas encuestadas ocuparon la mayor parte del tiempo se dieron como opciones de respuesta: oficios del hogar, trabajando, estudiando, otra actividad, buscando trabajo, incapacitado permanente para trabajar o si trabaja en los oficios propios de su comunidad. Los resultados se muestran en el </w:t>
      </w:r>
      <w:r w:rsidR="008E2722" w:rsidRPr="00D91398">
        <w:rPr>
          <w:rFonts w:cs="Times New Roman"/>
          <w:sz w:val="24"/>
          <w:szCs w:val="24"/>
        </w:rPr>
        <w:t xml:space="preserve">Gráfico 24. </w:t>
      </w:r>
      <w:r w:rsidRPr="00D91398">
        <w:rPr>
          <w:rFonts w:cs="Times New Roman"/>
          <w:sz w:val="24"/>
          <w:szCs w:val="24"/>
        </w:rPr>
        <w:t xml:space="preserve">  </w:t>
      </w:r>
    </w:p>
    <w:p w14:paraId="5704C589" w14:textId="77777777" w:rsidR="001D3C41" w:rsidRPr="00D91398" w:rsidRDefault="001D3C41" w:rsidP="00EA4349">
      <w:pPr>
        <w:pStyle w:val="Tabladeilustraciones"/>
      </w:pPr>
      <w:bookmarkStart w:id="136" w:name="_Toc29742850"/>
      <w:bookmarkStart w:id="137" w:name="_Toc29743010"/>
      <w:bookmarkStart w:id="138" w:name="_Toc29743172"/>
      <w:r w:rsidRPr="00D91398">
        <w:lastRenderedPageBreak/>
        <w:t xml:space="preserve">Gráfico </w:t>
      </w:r>
      <w:r w:rsidR="00E926BC">
        <w:t>24</w:t>
      </w:r>
      <w:r w:rsidRPr="00D91398">
        <w:t>. Actividades donde ocuparon mayor parte del tiempo</w:t>
      </w:r>
      <w:bookmarkEnd w:id="136"/>
      <w:bookmarkEnd w:id="137"/>
      <w:bookmarkEnd w:id="138"/>
    </w:p>
    <w:p w14:paraId="6D1AF30E" w14:textId="77777777" w:rsidR="001D3C41" w:rsidRPr="00D91398" w:rsidRDefault="001D3C41"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36D80CB3" wp14:editId="196BEEB8">
            <wp:extent cx="4320000" cy="2520000"/>
            <wp:effectExtent l="0" t="0" r="4445" b="13970"/>
            <wp:docPr id="27" name="Gráfico 27">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DEB5B91" w14:textId="77777777" w:rsidR="001D3C41" w:rsidRPr="00D91398" w:rsidRDefault="001D3C41"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0924B0B5" w14:textId="77777777" w:rsidR="00CC593E" w:rsidRPr="00D91398" w:rsidRDefault="00CC593E" w:rsidP="00F70A2E">
      <w:pPr>
        <w:spacing w:afterLines="120" w:after="288" w:line="360" w:lineRule="auto"/>
        <w:jc w:val="both"/>
        <w:rPr>
          <w:rFonts w:cs="Times New Roman"/>
          <w:sz w:val="24"/>
          <w:szCs w:val="24"/>
        </w:rPr>
      </w:pPr>
    </w:p>
    <w:p w14:paraId="5F9BB9DD" w14:textId="77777777" w:rsidR="001D3C41" w:rsidRPr="00D91398" w:rsidRDefault="00A66B9E" w:rsidP="00F70A2E">
      <w:pPr>
        <w:spacing w:afterLines="120" w:after="288" w:line="360" w:lineRule="auto"/>
        <w:jc w:val="both"/>
        <w:rPr>
          <w:rFonts w:cs="Times New Roman"/>
          <w:sz w:val="24"/>
          <w:szCs w:val="24"/>
        </w:rPr>
      </w:pPr>
      <w:r>
        <w:rPr>
          <w:rFonts w:cs="Times New Roman"/>
          <w:sz w:val="24"/>
          <w:szCs w:val="24"/>
        </w:rPr>
        <w:t>L</w:t>
      </w:r>
      <w:r w:rsidR="001D3C41" w:rsidRPr="00D91398">
        <w:rPr>
          <w:rFonts w:cs="Times New Roman"/>
          <w:sz w:val="24"/>
          <w:szCs w:val="24"/>
        </w:rPr>
        <w:t xml:space="preserve">a mayor parte de las personas encuestadas, están trabajando con una participación del 35%, </w:t>
      </w:r>
      <w:r w:rsidR="00F73DF6" w:rsidRPr="00D91398">
        <w:rPr>
          <w:rFonts w:cs="Times New Roman"/>
          <w:sz w:val="24"/>
          <w:szCs w:val="24"/>
        </w:rPr>
        <w:t xml:space="preserve">seguida por </w:t>
      </w:r>
      <w:r w:rsidR="001D3C41" w:rsidRPr="00D91398">
        <w:rPr>
          <w:rFonts w:cs="Times New Roman"/>
          <w:sz w:val="24"/>
          <w:szCs w:val="24"/>
        </w:rPr>
        <w:t xml:space="preserve">personas que se dedican a </w:t>
      </w:r>
      <w:r w:rsidR="00F73DF6" w:rsidRPr="00D91398">
        <w:rPr>
          <w:rFonts w:cs="Times New Roman"/>
          <w:sz w:val="24"/>
          <w:szCs w:val="24"/>
        </w:rPr>
        <w:t>o</w:t>
      </w:r>
      <w:r w:rsidR="001D3C41" w:rsidRPr="00D91398">
        <w:rPr>
          <w:rFonts w:cs="Times New Roman"/>
          <w:sz w:val="24"/>
          <w:szCs w:val="24"/>
        </w:rPr>
        <w:t xml:space="preserve">ficios del hogar con el 24%, las personas que estudian con el 17%, el 13% afirma estar buscando trabajo y el 4% en otra actividad. </w:t>
      </w:r>
    </w:p>
    <w:p w14:paraId="74363045"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En cuanto a las preguntas sobre ocupación de tiempo, la tenencia de trabajo o negocio, el trabajo no pago, y la búsqueda de trabajo, de las personas quienes realizan una actividad diferente a estar trabajando, se obtuviero</w:t>
      </w:r>
      <w:r w:rsidR="00A66B9E">
        <w:rPr>
          <w:rFonts w:cs="Times New Roman"/>
          <w:sz w:val="24"/>
          <w:szCs w:val="24"/>
        </w:rPr>
        <w:t>n los siguientes resultados.</w:t>
      </w:r>
      <w:r w:rsidRPr="00D91398">
        <w:rPr>
          <w:rFonts w:cs="Times New Roman"/>
          <w:sz w:val="24"/>
          <w:szCs w:val="24"/>
        </w:rPr>
        <w:t xml:space="preserve"> </w:t>
      </w:r>
    </w:p>
    <w:p w14:paraId="5DE6B0DD" w14:textId="77777777" w:rsidR="009B2EEC" w:rsidRPr="00D91398" w:rsidRDefault="009B2EEC" w:rsidP="00382B23">
      <w:pPr>
        <w:pStyle w:val="Table"/>
      </w:pPr>
      <w:bookmarkStart w:id="139" w:name="_Toc29745105"/>
    </w:p>
    <w:p w14:paraId="761BFA67" w14:textId="77777777" w:rsidR="00CC593E" w:rsidRPr="00D91398" w:rsidRDefault="00CC593E" w:rsidP="00382B23">
      <w:pPr>
        <w:pStyle w:val="Table"/>
      </w:pPr>
    </w:p>
    <w:p w14:paraId="2A6245BE" w14:textId="77777777" w:rsidR="00CC593E" w:rsidRPr="00D91398" w:rsidRDefault="00CC593E">
      <w:pPr>
        <w:rPr>
          <w:rFonts w:cs="Times New Roman"/>
          <w:b/>
          <w:sz w:val="24"/>
          <w:szCs w:val="24"/>
        </w:rPr>
      </w:pPr>
      <w:r w:rsidRPr="00D91398">
        <w:rPr>
          <w:rFonts w:cs="Times New Roman"/>
        </w:rPr>
        <w:br w:type="page"/>
      </w:r>
    </w:p>
    <w:p w14:paraId="171A5B79" w14:textId="77777777" w:rsidR="001D3C41" w:rsidRPr="00D91398" w:rsidRDefault="001D3C41" w:rsidP="00382B23">
      <w:pPr>
        <w:pStyle w:val="Table"/>
      </w:pPr>
      <w:r w:rsidRPr="00D91398">
        <w:lastRenderedPageBreak/>
        <w:t xml:space="preserve">Tabla </w:t>
      </w:r>
      <w:r w:rsidR="00CC593E" w:rsidRPr="00D91398">
        <w:t>9</w:t>
      </w:r>
      <w:r w:rsidRPr="00D91398">
        <w:t>. Ocupación de tiempo, tenencia de trabajo o negocio, trabajo no pago, búsqueda de trabajo</w:t>
      </w:r>
      <w:bookmarkEnd w:id="139"/>
    </w:p>
    <w:tbl>
      <w:tblPr>
        <w:tblStyle w:val="Tablaconcuadrcula"/>
        <w:tblW w:w="9224" w:type="dxa"/>
        <w:jc w:val="center"/>
        <w:tblLook w:val="04A0" w:firstRow="1" w:lastRow="0" w:firstColumn="1" w:lastColumn="0" w:noHBand="0" w:noVBand="1"/>
      </w:tblPr>
      <w:tblGrid>
        <w:gridCol w:w="5524"/>
        <w:gridCol w:w="1980"/>
        <w:gridCol w:w="1720"/>
      </w:tblGrid>
      <w:tr w:rsidR="00CC593E" w:rsidRPr="00D91398" w14:paraId="56CF87CC" w14:textId="77777777" w:rsidTr="00CC593E">
        <w:trPr>
          <w:trHeight w:val="315"/>
          <w:jc w:val="center"/>
        </w:trPr>
        <w:tc>
          <w:tcPr>
            <w:tcW w:w="5524" w:type="dxa"/>
            <w:shd w:val="clear" w:color="auto" w:fill="D9D9D9" w:themeFill="background1" w:themeFillShade="D9"/>
            <w:hideMark/>
          </w:tcPr>
          <w:p w14:paraId="6933F570" w14:textId="77777777" w:rsidR="001D3C41" w:rsidRPr="00D91398" w:rsidRDefault="00CC593E" w:rsidP="00382B23">
            <w:pPr>
              <w:pStyle w:val="Table"/>
            </w:pPr>
            <w:r w:rsidRPr="00D91398">
              <w:t>Ocupación de tiempo, tenencia de trabajo o negocio, trabajo no pago, búsqueda de trabajo</w:t>
            </w:r>
          </w:p>
        </w:tc>
        <w:tc>
          <w:tcPr>
            <w:tcW w:w="1980" w:type="dxa"/>
            <w:shd w:val="clear" w:color="auto" w:fill="D9D9D9" w:themeFill="background1" w:themeFillShade="D9"/>
            <w:noWrap/>
            <w:hideMark/>
          </w:tcPr>
          <w:p w14:paraId="095BCAA5" w14:textId="77777777" w:rsidR="001D3C41" w:rsidRPr="00D91398" w:rsidRDefault="001D3C41" w:rsidP="00F70A2E">
            <w:pPr>
              <w:spacing w:line="360" w:lineRule="auto"/>
              <w:jc w:val="center"/>
              <w:rPr>
                <w:rFonts w:eastAsia="Times New Roman" w:cs="Times New Roman"/>
                <w:b/>
                <w:bCs/>
                <w:sz w:val="24"/>
                <w:szCs w:val="24"/>
                <w:lang w:val="en-US"/>
              </w:rPr>
            </w:pPr>
            <w:r w:rsidRPr="00D91398">
              <w:rPr>
                <w:rFonts w:eastAsia="Times New Roman" w:cs="Times New Roman"/>
                <w:b/>
                <w:bCs/>
                <w:sz w:val="24"/>
                <w:szCs w:val="24"/>
                <w:lang w:val="en-US"/>
              </w:rPr>
              <w:t>Si</w:t>
            </w:r>
          </w:p>
        </w:tc>
        <w:tc>
          <w:tcPr>
            <w:tcW w:w="1720" w:type="dxa"/>
            <w:shd w:val="clear" w:color="auto" w:fill="D9D9D9" w:themeFill="background1" w:themeFillShade="D9"/>
            <w:noWrap/>
            <w:hideMark/>
          </w:tcPr>
          <w:p w14:paraId="2179C035" w14:textId="77777777" w:rsidR="001D3C41" w:rsidRPr="00D91398" w:rsidRDefault="001D3C41" w:rsidP="00F70A2E">
            <w:pPr>
              <w:spacing w:line="360" w:lineRule="auto"/>
              <w:jc w:val="center"/>
              <w:rPr>
                <w:rFonts w:eastAsia="Times New Roman" w:cs="Times New Roman"/>
                <w:b/>
                <w:bCs/>
                <w:sz w:val="24"/>
                <w:szCs w:val="24"/>
                <w:lang w:val="en-US"/>
              </w:rPr>
            </w:pPr>
            <w:r w:rsidRPr="00D91398">
              <w:rPr>
                <w:rFonts w:eastAsia="Times New Roman" w:cs="Times New Roman"/>
                <w:b/>
                <w:bCs/>
                <w:sz w:val="24"/>
                <w:szCs w:val="24"/>
                <w:lang w:val="en-US"/>
              </w:rPr>
              <w:t>No</w:t>
            </w:r>
          </w:p>
        </w:tc>
      </w:tr>
      <w:tr w:rsidR="00CC593E" w:rsidRPr="00D91398" w14:paraId="0C1960EF" w14:textId="77777777" w:rsidTr="00CC593E">
        <w:trPr>
          <w:trHeight w:val="630"/>
          <w:jc w:val="center"/>
        </w:trPr>
        <w:tc>
          <w:tcPr>
            <w:tcW w:w="5524" w:type="dxa"/>
            <w:hideMark/>
          </w:tcPr>
          <w:p w14:paraId="72996F14" w14:textId="77777777" w:rsidR="001D3C41" w:rsidRPr="00D91398" w:rsidRDefault="001D3C41" w:rsidP="00F70A2E">
            <w:pPr>
              <w:spacing w:line="360" w:lineRule="auto"/>
              <w:rPr>
                <w:rFonts w:eastAsia="Times New Roman" w:cs="Times New Roman"/>
                <w:sz w:val="24"/>
                <w:szCs w:val="24"/>
                <w:lang w:val="es-ES"/>
              </w:rPr>
            </w:pPr>
            <w:r w:rsidRPr="00D91398">
              <w:rPr>
                <w:rFonts w:eastAsia="Times New Roman" w:cs="Times New Roman"/>
                <w:sz w:val="24"/>
                <w:szCs w:val="24"/>
                <w:lang w:val="es-ES"/>
              </w:rPr>
              <w:t>¿Realizó la semana pasada alguna actividad paga por una hora o más?</w:t>
            </w:r>
          </w:p>
        </w:tc>
        <w:tc>
          <w:tcPr>
            <w:tcW w:w="1980" w:type="dxa"/>
            <w:noWrap/>
            <w:hideMark/>
          </w:tcPr>
          <w:p w14:paraId="03474788"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11%</w:t>
            </w:r>
          </w:p>
        </w:tc>
        <w:tc>
          <w:tcPr>
            <w:tcW w:w="1720" w:type="dxa"/>
            <w:noWrap/>
            <w:hideMark/>
          </w:tcPr>
          <w:p w14:paraId="608FEA38"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89%</w:t>
            </w:r>
          </w:p>
        </w:tc>
      </w:tr>
      <w:tr w:rsidR="00CC593E" w:rsidRPr="00D91398" w14:paraId="74387091" w14:textId="77777777" w:rsidTr="00CC593E">
        <w:trPr>
          <w:trHeight w:val="945"/>
          <w:jc w:val="center"/>
        </w:trPr>
        <w:tc>
          <w:tcPr>
            <w:tcW w:w="5524" w:type="dxa"/>
            <w:hideMark/>
          </w:tcPr>
          <w:p w14:paraId="44A85B3C" w14:textId="77777777" w:rsidR="001D3C41" w:rsidRPr="00D91398" w:rsidRDefault="001D3C41" w:rsidP="00F70A2E">
            <w:pPr>
              <w:spacing w:line="360" w:lineRule="auto"/>
              <w:rPr>
                <w:rFonts w:eastAsia="Times New Roman" w:cs="Times New Roman"/>
                <w:sz w:val="24"/>
                <w:szCs w:val="24"/>
                <w:lang w:val="es-ES"/>
              </w:rPr>
            </w:pPr>
            <w:r w:rsidRPr="00D91398">
              <w:rPr>
                <w:rFonts w:eastAsia="Times New Roman" w:cs="Times New Roman"/>
                <w:sz w:val="24"/>
                <w:szCs w:val="24"/>
                <w:lang w:val="es-ES"/>
              </w:rPr>
              <w:t>Aunque no trabajó la semana pasada, por una hora o más en forma remunerada, ¿tenía durante esa semana algún trabajo o negocio por el que recibe ingresos?</w:t>
            </w:r>
          </w:p>
        </w:tc>
        <w:tc>
          <w:tcPr>
            <w:tcW w:w="1980" w:type="dxa"/>
            <w:noWrap/>
            <w:hideMark/>
          </w:tcPr>
          <w:p w14:paraId="09C0DF4C"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4%</w:t>
            </w:r>
          </w:p>
        </w:tc>
        <w:tc>
          <w:tcPr>
            <w:tcW w:w="1720" w:type="dxa"/>
            <w:noWrap/>
            <w:hideMark/>
          </w:tcPr>
          <w:p w14:paraId="4743198F"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96%</w:t>
            </w:r>
          </w:p>
        </w:tc>
      </w:tr>
      <w:tr w:rsidR="00CC593E" w:rsidRPr="00D91398" w14:paraId="505842CF" w14:textId="77777777" w:rsidTr="00CC593E">
        <w:trPr>
          <w:trHeight w:val="630"/>
          <w:jc w:val="center"/>
        </w:trPr>
        <w:tc>
          <w:tcPr>
            <w:tcW w:w="5524" w:type="dxa"/>
            <w:hideMark/>
          </w:tcPr>
          <w:p w14:paraId="344360EA" w14:textId="77777777" w:rsidR="001D3C41" w:rsidRPr="00D91398" w:rsidRDefault="001D3C41" w:rsidP="00F70A2E">
            <w:pPr>
              <w:spacing w:line="360" w:lineRule="auto"/>
              <w:rPr>
                <w:rFonts w:eastAsia="Times New Roman" w:cs="Times New Roman"/>
                <w:sz w:val="24"/>
                <w:szCs w:val="24"/>
                <w:lang w:val="es-ES"/>
              </w:rPr>
            </w:pPr>
            <w:r w:rsidRPr="00D91398">
              <w:rPr>
                <w:rFonts w:eastAsia="Times New Roman" w:cs="Times New Roman"/>
                <w:sz w:val="24"/>
                <w:szCs w:val="24"/>
                <w:lang w:val="es-ES"/>
              </w:rPr>
              <w:t>¿Trabajó la semana pasada en un negocio por una hora o más sin que le pagaran?</w:t>
            </w:r>
          </w:p>
        </w:tc>
        <w:tc>
          <w:tcPr>
            <w:tcW w:w="1980" w:type="dxa"/>
            <w:noWrap/>
            <w:hideMark/>
          </w:tcPr>
          <w:p w14:paraId="17E9BCC3"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7%</w:t>
            </w:r>
          </w:p>
        </w:tc>
        <w:tc>
          <w:tcPr>
            <w:tcW w:w="1720" w:type="dxa"/>
            <w:noWrap/>
            <w:hideMark/>
          </w:tcPr>
          <w:p w14:paraId="7CFB50D0"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93%</w:t>
            </w:r>
          </w:p>
        </w:tc>
      </w:tr>
      <w:tr w:rsidR="00CC593E" w:rsidRPr="00D91398" w14:paraId="65445AAD" w14:textId="77777777" w:rsidTr="00CC593E">
        <w:trPr>
          <w:trHeight w:val="240"/>
          <w:jc w:val="center"/>
        </w:trPr>
        <w:tc>
          <w:tcPr>
            <w:tcW w:w="5524" w:type="dxa"/>
            <w:hideMark/>
          </w:tcPr>
          <w:p w14:paraId="6507D3CB" w14:textId="77777777" w:rsidR="001D3C41" w:rsidRPr="00D91398" w:rsidRDefault="001D3C41" w:rsidP="00F70A2E">
            <w:pPr>
              <w:spacing w:line="360" w:lineRule="auto"/>
              <w:rPr>
                <w:rFonts w:eastAsia="Times New Roman" w:cs="Times New Roman"/>
                <w:sz w:val="24"/>
                <w:szCs w:val="24"/>
                <w:lang w:val="es-ES"/>
              </w:rPr>
            </w:pPr>
            <w:r w:rsidRPr="00D91398">
              <w:rPr>
                <w:rFonts w:eastAsia="Times New Roman" w:cs="Times New Roman"/>
                <w:sz w:val="24"/>
                <w:szCs w:val="24"/>
                <w:lang w:val="es-ES"/>
              </w:rPr>
              <w:t xml:space="preserve">En las últimas 4 semanas ¿hizo alguna diligencia para conseguir un trabajo o instalar un negocio? </w:t>
            </w:r>
          </w:p>
        </w:tc>
        <w:tc>
          <w:tcPr>
            <w:tcW w:w="1980" w:type="dxa"/>
            <w:noWrap/>
            <w:hideMark/>
          </w:tcPr>
          <w:p w14:paraId="7854EF5B"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24%</w:t>
            </w:r>
          </w:p>
        </w:tc>
        <w:tc>
          <w:tcPr>
            <w:tcW w:w="1720" w:type="dxa"/>
            <w:noWrap/>
            <w:hideMark/>
          </w:tcPr>
          <w:p w14:paraId="6D6F6360" w14:textId="77777777" w:rsidR="001D3C41" w:rsidRPr="00D91398" w:rsidRDefault="001D3C41" w:rsidP="00F70A2E">
            <w:pPr>
              <w:spacing w:line="360" w:lineRule="auto"/>
              <w:jc w:val="center"/>
              <w:rPr>
                <w:rFonts w:eastAsia="Times New Roman" w:cs="Times New Roman"/>
                <w:sz w:val="24"/>
                <w:szCs w:val="24"/>
                <w:lang w:val="en-US"/>
              </w:rPr>
            </w:pPr>
            <w:r w:rsidRPr="00D91398">
              <w:rPr>
                <w:rFonts w:eastAsia="Times New Roman" w:cs="Times New Roman"/>
                <w:sz w:val="24"/>
                <w:szCs w:val="24"/>
                <w:lang w:val="en-US"/>
              </w:rPr>
              <w:t>76%</w:t>
            </w:r>
          </w:p>
        </w:tc>
      </w:tr>
    </w:tbl>
    <w:p w14:paraId="0A5781FB" w14:textId="77777777" w:rsidR="001D3C41" w:rsidRPr="00D91398" w:rsidRDefault="001D3C41" w:rsidP="00F70A2E">
      <w:pPr>
        <w:spacing w:afterLines="120" w:after="288" w:line="360" w:lineRule="auto"/>
        <w:jc w:val="center"/>
        <w:rPr>
          <w:rFonts w:cs="Times New Roman"/>
          <w:sz w:val="20"/>
          <w:szCs w:val="20"/>
        </w:rPr>
      </w:pPr>
      <w:r w:rsidRPr="00D91398">
        <w:rPr>
          <w:rFonts w:cs="Times New Roman"/>
          <w:sz w:val="20"/>
          <w:szCs w:val="20"/>
        </w:rPr>
        <w:t>Fuente: Elaboración propia a partir de datos UARIV, 2019</w:t>
      </w:r>
    </w:p>
    <w:p w14:paraId="5A223992" w14:textId="77777777" w:rsidR="001D3C41" w:rsidRPr="00D91398" w:rsidRDefault="00A66B9E" w:rsidP="00F70A2E">
      <w:pPr>
        <w:spacing w:afterLines="120" w:after="288" w:line="360" w:lineRule="auto"/>
        <w:jc w:val="both"/>
        <w:rPr>
          <w:rFonts w:cs="Times New Roman"/>
          <w:sz w:val="24"/>
          <w:szCs w:val="24"/>
        </w:rPr>
      </w:pPr>
      <w:r>
        <w:rPr>
          <w:rFonts w:cs="Times New Roman"/>
          <w:sz w:val="24"/>
          <w:szCs w:val="24"/>
        </w:rPr>
        <w:t>La información arroja</w:t>
      </w:r>
      <w:r w:rsidR="001D3C41" w:rsidRPr="00D91398">
        <w:rPr>
          <w:rFonts w:cs="Times New Roman"/>
          <w:sz w:val="24"/>
          <w:szCs w:val="24"/>
        </w:rPr>
        <w:t xml:space="preserve"> en primer lugar, que el 11% de los encuestados que no se encuentran trabajando, realizaron en la semana anterior a la encuesta alguna actividad paga por una hora o más, el restante 89% no lo hizo. Respecto a la pregunta relacionada con tener algún trabajo o negocio con el que se recibe ingresos, el 4% de los encuestados, respondieron afirmativamente, el 96% dieron respuesta negativa. En tercer lugar, se indagó si la persona había trabajado en un negocio sin remuneración, el 7% respondió que sí, mientras que el 93% dio respuesta negati</w:t>
      </w:r>
      <w:r>
        <w:rPr>
          <w:rFonts w:cs="Times New Roman"/>
          <w:sz w:val="24"/>
          <w:szCs w:val="24"/>
        </w:rPr>
        <w:t>va,</w:t>
      </w:r>
      <w:r w:rsidR="001D3C41" w:rsidRPr="00D91398">
        <w:rPr>
          <w:rFonts w:cs="Times New Roman"/>
          <w:sz w:val="24"/>
          <w:szCs w:val="24"/>
        </w:rPr>
        <w:t xml:space="preserve"> el 24% de los encuestados realizaron alguna diligencia para conseguir un trabajo o instalar un negocio, mientras que el restante 76</w:t>
      </w:r>
      <w:r w:rsidR="00F73DF6" w:rsidRPr="00D91398">
        <w:rPr>
          <w:rFonts w:cs="Times New Roman"/>
          <w:sz w:val="24"/>
          <w:szCs w:val="24"/>
        </w:rPr>
        <w:t>% no realizó</w:t>
      </w:r>
      <w:r w:rsidR="001D3C41" w:rsidRPr="00D91398">
        <w:rPr>
          <w:rFonts w:cs="Times New Roman"/>
          <w:sz w:val="24"/>
          <w:szCs w:val="24"/>
        </w:rPr>
        <w:t xml:space="preserve"> este tipo de actividad. </w:t>
      </w:r>
    </w:p>
    <w:p w14:paraId="6E078980"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 xml:space="preserve">De las personas quienes respondieron a una actividad diferente a estar trabajando, se indagó si la persona desea conseguir un trabajo remunerado o instalar un negocio, los resultados </w:t>
      </w:r>
      <w:r w:rsidR="00631ACD" w:rsidRPr="00D91398">
        <w:rPr>
          <w:rFonts w:cs="Times New Roman"/>
          <w:sz w:val="24"/>
          <w:szCs w:val="24"/>
        </w:rPr>
        <w:t xml:space="preserve">presentados en la </w:t>
      </w:r>
      <w:r w:rsidR="00CC593E" w:rsidRPr="00D91398">
        <w:rPr>
          <w:rFonts w:cs="Times New Roman"/>
          <w:sz w:val="24"/>
          <w:szCs w:val="24"/>
        </w:rPr>
        <w:t>Gráfica se</w:t>
      </w:r>
      <w:r w:rsidRPr="00D91398">
        <w:rPr>
          <w:rFonts w:cs="Times New Roman"/>
          <w:sz w:val="24"/>
          <w:szCs w:val="24"/>
        </w:rPr>
        <w:t xml:space="preserve"> indican que el 81% dieron respuesta negativa a la pregunta, mientras que el 19% respondieron afirmativamente.</w:t>
      </w:r>
    </w:p>
    <w:p w14:paraId="3232F02F" w14:textId="77777777" w:rsidR="00631ACD" w:rsidRPr="00D91398" w:rsidRDefault="00631ACD" w:rsidP="00F70A2E">
      <w:pPr>
        <w:spacing w:line="360" w:lineRule="auto"/>
        <w:rPr>
          <w:rFonts w:cs="Times New Roman"/>
          <w:i/>
          <w:iCs/>
          <w:color w:val="000000" w:themeColor="text1"/>
          <w:sz w:val="24"/>
          <w:szCs w:val="24"/>
        </w:rPr>
      </w:pPr>
      <w:r w:rsidRPr="00D91398">
        <w:rPr>
          <w:rFonts w:cs="Times New Roman"/>
          <w:b/>
          <w:bCs/>
          <w:i/>
          <w:iCs/>
          <w:color w:val="000000" w:themeColor="text1"/>
          <w:sz w:val="24"/>
          <w:szCs w:val="24"/>
        </w:rPr>
        <w:br w:type="page"/>
      </w:r>
    </w:p>
    <w:p w14:paraId="6734F824" w14:textId="77777777" w:rsidR="001D3C41" w:rsidRPr="00D91398" w:rsidRDefault="001D3C41" w:rsidP="00EA4349">
      <w:pPr>
        <w:pStyle w:val="Tabladeilustraciones"/>
      </w:pPr>
      <w:bookmarkStart w:id="140" w:name="_Toc29742851"/>
      <w:bookmarkStart w:id="141" w:name="_Toc29743011"/>
      <w:bookmarkStart w:id="142" w:name="_Toc29743173"/>
      <w:r w:rsidRPr="00D91398">
        <w:lastRenderedPageBreak/>
        <w:t xml:space="preserve">Gráfico </w:t>
      </w:r>
      <w:r w:rsidR="003838EB">
        <w:t>2</w:t>
      </w:r>
      <w:r w:rsidR="00631ACD" w:rsidRPr="00D91398">
        <w:t>5</w:t>
      </w:r>
      <w:r w:rsidRPr="00D91398">
        <w:t>. Deseo por conseguir un trabajo remunerado o instalar un negocio propio</w:t>
      </w:r>
      <w:bookmarkEnd w:id="140"/>
      <w:bookmarkEnd w:id="141"/>
      <w:bookmarkEnd w:id="142"/>
    </w:p>
    <w:p w14:paraId="76205856" w14:textId="77777777" w:rsidR="001D3C41" w:rsidRPr="00D91398" w:rsidRDefault="001D3C41"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5CB1CB74" wp14:editId="2BD70D57">
            <wp:extent cx="3686175" cy="2114550"/>
            <wp:effectExtent l="0" t="0" r="9525" b="0"/>
            <wp:docPr id="54" name="Gráfico 54">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1E9E496" w14:textId="77777777" w:rsidR="001D3C41" w:rsidRPr="00D91398" w:rsidRDefault="001D3C41"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14F32663" w14:textId="77777777" w:rsidR="00CC593E" w:rsidRPr="00D91398" w:rsidRDefault="00CC593E" w:rsidP="00F70A2E">
      <w:pPr>
        <w:spacing w:afterLines="120" w:after="288" w:line="360" w:lineRule="auto"/>
        <w:jc w:val="both"/>
        <w:rPr>
          <w:rFonts w:cs="Times New Roman"/>
          <w:sz w:val="24"/>
          <w:szCs w:val="24"/>
        </w:rPr>
      </w:pPr>
    </w:p>
    <w:p w14:paraId="4F1459EA" w14:textId="77777777" w:rsidR="001D3C41" w:rsidRPr="00D91398" w:rsidRDefault="0065422F" w:rsidP="00F70A2E">
      <w:pPr>
        <w:spacing w:afterLines="120" w:after="288" w:line="360" w:lineRule="auto"/>
        <w:jc w:val="both"/>
        <w:rPr>
          <w:rFonts w:cs="Times New Roman"/>
          <w:sz w:val="24"/>
          <w:szCs w:val="24"/>
        </w:rPr>
      </w:pPr>
      <w:r w:rsidRPr="00D91398">
        <w:rPr>
          <w:rFonts w:cs="Times New Roman"/>
          <w:sz w:val="24"/>
          <w:szCs w:val="24"/>
        </w:rPr>
        <w:t>S</w:t>
      </w:r>
      <w:r w:rsidR="001D3C41" w:rsidRPr="00D91398">
        <w:rPr>
          <w:rFonts w:cs="Times New Roman"/>
          <w:sz w:val="24"/>
          <w:szCs w:val="24"/>
        </w:rPr>
        <w:t xml:space="preserve">e analiza en este apartado, si las personas víctimas de conflicto armado, cotizan en un fondo de pensiones, </w:t>
      </w:r>
      <w:r w:rsidR="00631ACD" w:rsidRPr="00D91398">
        <w:rPr>
          <w:rFonts w:cs="Times New Roman"/>
          <w:sz w:val="24"/>
          <w:szCs w:val="24"/>
        </w:rPr>
        <w:t>y cuyos resultados s</w:t>
      </w:r>
      <w:r w:rsidR="00CC593E" w:rsidRPr="00D91398">
        <w:rPr>
          <w:rFonts w:cs="Times New Roman"/>
          <w:sz w:val="24"/>
          <w:szCs w:val="24"/>
        </w:rPr>
        <w:t>e representan en el Gráfico siguiente.</w:t>
      </w:r>
    </w:p>
    <w:p w14:paraId="5ACA3774" w14:textId="77777777" w:rsidR="001D3C41" w:rsidRPr="00D91398" w:rsidRDefault="001D3C41" w:rsidP="00EA4349">
      <w:pPr>
        <w:pStyle w:val="Tabladeilustraciones"/>
      </w:pPr>
      <w:bookmarkStart w:id="143" w:name="_Toc29742852"/>
      <w:bookmarkStart w:id="144" w:name="_Toc29743012"/>
      <w:bookmarkStart w:id="145" w:name="_Toc29743174"/>
      <w:r w:rsidRPr="00D91398">
        <w:t xml:space="preserve">Gráfico </w:t>
      </w:r>
      <w:r w:rsidR="00631ACD" w:rsidRPr="00D91398">
        <w:t>26</w:t>
      </w:r>
      <w:r w:rsidRPr="00D91398">
        <w:t>. Cotización a un fondo de pensiones</w:t>
      </w:r>
      <w:bookmarkEnd w:id="143"/>
      <w:bookmarkEnd w:id="144"/>
      <w:bookmarkEnd w:id="145"/>
    </w:p>
    <w:p w14:paraId="1ABE47FE" w14:textId="77777777" w:rsidR="001D3C41" w:rsidRPr="00D91398" w:rsidRDefault="001D3C41"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7427812B" wp14:editId="2A93422A">
            <wp:extent cx="3876675" cy="2476500"/>
            <wp:effectExtent l="0" t="0" r="9525" b="0"/>
            <wp:docPr id="55" name="Gráfico 55">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0DC8F80" w14:textId="77777777" w:rsidR="001D3C41" w:rsidRPr="00D91398" w:rsidRDefault="001D3C41"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7879EC20" w14:textId="77777777" w:rsidR="001D3C41" w:rsidRPr="00D91398" w:rsidRDefault="00631ACD" w:rsidP="00F70A2E">
      <w:pPr>
        <w:spacing w:afterLines="120" w:after="288" w:line="360" w:lineRule="auto"/>
        <w:jc w:val="both"/>
        <w:rPr>
          <w:rFonts w:cs="Times New Roman"/>
          <w:sz w:val="24"/>
          <w:szCs w:val="24"/>
        </w:rPr>
      </w:pPr>
      <w:r w:rsidRPr="00D91398">
        <w:rPr>
          <w:rFonts w:cs="Times New Roman"/>
          <w:sz w:val="24"/>
          <w:szCs w:val="24"/>
        </w:rPr>
        <w:t>Este</w:t>
      </w:r>
      <w:r w:rsidR="001D3C41" w:rsidRPr="00D91398">
        <w:rPr>
          <w:rFonts w:cs="Times New Roman"/>
          <w:sz w:val="24"/>
          <w:szCs w:val="24"/>
        </w:rPr>
        <w:t xml:space="preserve"> gr</w:t>
      </w:r>
      <w:r w:rsidRPr="00D91398">
        <w:rPr>
          <w:rFonts w:cs="Times New Roman"/>
          <w:sz w:val="24"/>
          <w:szCs w:val="24"/>
        </w:rPr>
        <w:t>á</w:t>
      </w:r>
      <w:r w:rsidR="001D3C41" w:rsidRPr="00D91398">
        <w:rPr>
          <w:rFonts w:cs="Times New Roman"/>
          <w:sz w:val="24"/>
          <w:szCs w:val="24"/>
        </w:rPr>
        <w:t xml:space="preserve">fico muestra que el 2% de </w:t>
      </w:r>
      <w:r w:rsidRPr="00D91398">
        <w:rPr>
          <w:rFonts w:cs="Times New Roman"/>
          <w:sz w:val="24"/>
          <w:szCs w:val="24"/>
        </w:rPr>
        <w:t xml:space="preserve">las </w:t>
      </w:r>
      <w:r w:rsidR="001D3C41" w:rsidRPr="00D91398">
        <w:rPr>
          <w:rFonts w:cs="Times New Roman"/>
          <w:sz w:val="24"/>
          <w:szCs w:val="24"/>
        </w:rPr>
        <w:t xml:space="preserve">personas encuestadas </w:t>
      </w:r>
      <w:r w:rsidRPr="00D91398">
        <w:rPr>
          <w:rFonts w:cs="Times New Roman"/>
          <w:sz w:val="24"/>
          <w:szCs w:val="24"/>
        </w:rPr>
        <w:t xml:space="preserve">manifiestan que a la fecha de la aplicación de la encuesta cotizaban </w:t>
      </w:r>
      <w:r w:rsidR="001D3C41" w:rsidRPr="00D91398">
        <w:rPr>
          <w:rFonts w:cs="Times New Roman"/>
          <w:sz w:val="24"/>
          <w:szCs w:val="24"/>
        </w:rPr>
        <w:t>en un fondo de pensiones,</w:t>
      </w:r>
      <w:r w:rsidRPr="00D91398">
        <w:rPr>
          <w:rFonts w:cs="Times New Roman"/>
          <w:sz w:val="24"/>
          <w:szCs w:val="24"/>
        </w:rPr>
        <w:t xml:space="preserve"> mientras</w:t>
      </w:r>
      <w:r w:rsidR="001D3C41" w:rsidRPr="00D91398">
        <w:rPr>
          <w:rFonts w:cs="Times New Roman"/>
          <w:sz w:val="24"/>
          <w:szCs w:val="24"/>
        </w:rPr>
        <w:t xml:space="preserve"> el 97%</w:t>
      </w:r>
      <w:r w:rsidRPr="00D91398">
        <w:rPr>
          <w:rFonts w:cs="Times New Roman"/>
          <w:sz w:val="24"/>
          <w:szCs w:val="24"/>
        </w:rPr>
        <w:t xml:space="preserve"> manifestó </w:t>
      </w:r>
      <w:r w:rsidR="001D3C41" w:rsidRPr="00D91398">
        <w:rPr>
          <w:rFonts w:cs="Times New Roman"/>
          <w:sz w:val="24"/>
          <w:szCs w:val="24"/>
        </w:rPr>
        <w:t xml:space="preserve">no </w:t>
      </w:r>
      <w:r w:rsidRPr="00D91398">
        <w:rPr>
          <w:rFonts w:cs="Times New Roman"/>
          <w:sz w:val="24"/>
          <w:szCs w:val="24"/>
        </w:rPr>
        <w:lastRenderedPageBreak/>
        <w:t xml:space="preserve">haber realizado algún </w:t>
      </w:r>
      <w:r w:rsidR="001D3C41" w:rsidRPr="00D91398">
        <w:rPr>
          <w:rFonts w:cs="Times New Roman"/>
          <w:sz w:val="24"/>
          <w:szCs w:val="24"/>
        </w:rPr>
        <w:t>tipo de cotización, e</w:t>
      </w:r>
      <w:r w:rsidRPr="00D91398">
        <w:rPr>
          <w:rFonts w:cs="Times New Roman"/>
          <w:sz w:val="24"/>
          <w:szCs w:val="24"/>
        </w:rPr>
        <w:t xml:space="preserve">l 1% restante ya es pensionado. Estas cifras plantean una situación crítica en este aspecto, lo que sugiere avanzar en una propuesta de política social sobre la ampliación de la cobertura de atención en términos pensionales. </w:t>
      </w:r>
    </w:p>
    <w:p w14:paraId="78648487" w14:textId="77777777" w:rsidR="0065422F" w:rsidRPr="00D91398" w:rsidRDefault="0065422F" w:rsidP="0065422F">
      <w:pPr>
        <w:pStyle w:val="Ttulo2"/>
        <w:spacing w:line="360" w:lineRule="auto"/>
        <w:rPr>
          <w:rFonts w:cs="Times New Roman"/>
          <w:color w:val="auto"/>
          <w:sz w:val="24"/>
          <w:szCs w:val="24"/>
        </w:rPr>
      </w:pPr>
      <w:bookmarkStart w:id="146" w:name="_Toc30682122"/>
      <w:r w:rsidRPr="00D91398">
        <w:rPr>
          <w:rFonts w:cs="Times New Roman"/>
          <w:color w:val="auto"/>
          <w:sz w:val="24"/>
          <w:szCs w:val="24"/>
        </w:rPr>
        <w:t>3.11 Perfil Socio laboral</w:t>
      </w:r>
      <w:bookmarkEnd w:id="146"/>
    </w:p>
    <w:p w14:paraId="433D2774" w14:textId="77777777" w:rsidR="00597824" w:rsidRPr="00D91398" w:rsidRDefault="00597824" w:rsidP="00F70A2E">
      <w:pPr>
        <w:spacing w:afterLines="120" w:after="288" w:line="360" w:lineRule="auto"/>
        <w:jc w:val="both"/>
        <w:rPr>
          <w:rFonts w:cs="Times New Roman"/>
          <w:sz w:val="24"/>
          <w:szCs w:val="24"/>
        </w:rPr>
      </w:pPr>
      <w:r w:rsidRPr="00D91398">
        <w:rPr>
          <w:rFonts w:cs="Times New Roman"/>
          <w:sz w:val="24"/>
          <w:szCs w:val="24"/>
        </w:rPr>
        <w:t>La formación laboral y las expectativas por desarrollar nuevas iniciativas que contribuyan al fortalecimiento y estabilidad del hogar con base en su composición social son vitales de conocer en el proceso de rehabilitación y adaptación de las familias. Por ello se requiere conocer la situación actual, con lo cual se pueden estimular nuevas iniciativas o emprendimientos.</w:t>
      </w:r>
    </w:p>
    <w:p w14:paraId="1C1F6316"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 xml:space="preserve">Para el análisis de este apartado, se </w:t>
      </w:r>
      <w:r w:rsidR="00597824" w:rsidRPr="00D91398">
        <w:rPr>
          <w:rFonts w:cs="Times New Roman"/>
          <w:sz w:val="24"/>
          <w:szCs w:val="24"/>
        </w:rPr>
        <w:t xml:space="preserve">tomaron </w:t>
      </w:r>
      <w:r w:rsidRPr="00D91398">
        <w:rPr>
          <w:rFonts w:cs="Times New Roman"/>
          <w:sz w:val="24"/>
          <w:szCs w:val="24"/>
        </w:rPr>
        <w:t xml:space="preserve">en cuenta variables relacionadas con la formación académica y su utilidad en el desempeño laboral de la persona encuestada, los sectores económicos en los que la persona estaría </w:t>
      </w:r>
      <w:r w:rsidR="00597824" w:rsidRPr="00D91398">
        <w:rPr>
          <w:rFonts w:cs="Times New Roman"/>
          <w:sz w:val="24"/>
          <w:szCs w:val="24"/>
        </w:rPr>
        <w:t>conforme en</w:t>
      </w:r>
      <w:r w:rsidRPr="00D91398">
        <w:rPr>
          <w:rFonts w:cs="Times New Roman"/>
          <w:sz w:val="24"/>
          <w:szCs w:val="24"/>
        </w:rPr>
        <w:t xml:space="preserve"> trabajar, si ha llevado a cabo una iniciati</w:t>
      </w:r>
      <w:r w:rsidR="0065422F" w:rsidRPr="00D91398">
        <w:rPr>
          <w:rFonts w:cs="Times New Roman"/>
          <w:sz w:val="24"/>
          <w:szCs w:val="24"/>
        </w:rPr>
        <w:t>va de negocio propio y</w:t>
      </w:r>
      <w:r w:rsidRPr="00D91398">
        <w:rPr>
          <w:rFonts w:cs="Times New Roman"/>
          <w:sz w:val="24"/>
          <w:szCs w:val="24"/>
        </w:rPr>
        <w:t xml:space="preserve">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7B290394"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 xml:space="preserve">En cuanto a la utilidad de la formación académica con la que cuenta la persona para el desempeño laboral, el 19% de los encuestados consideran que la formación académica recibida si contribuye en su desempeño laboral, el restante 81% respondieron negativamente a la pregunta. El </w:t>
      </w:r>
      <w:r w:rsidR="00597824" w:rsidRPr="00D91398">
        <w:rPr>
          <w:rFonts w:cs="Times New Roman"/>
          <w:sz w:val="24"/>
          <w:szCs w:val="24"/>
        </w:rPr>
        <w:t>G</w:t>
      </w:r>
      <w:r w:rsidRPr="00D91398">
        <w:rPr>
          <w:rFonts w:cs="Times New Roman"/>
          <w:sz w:val="24"/>
          <w:szCs w:val="24"/>
        </w:rPr>
        <w:t xml:space="preserve">ráfico </w:t>
      </w:r>
      <w:r w:rsidR="00CC593E" w:rsidRPr="00D91398">
        <w:rPr>
          <w:rFonts w:cs="Times New Roman"/>
          <w:sz w:val="24"/>
          <w:szCs w:val="24"/>
        </w:rPr>
        <w:t>siguiente se</w:t>
      </w:r>
      <w:r w:rsidR="00597824" w:rsidRPr="00D91398">
        <w:rPr>
          <w:rFonts w:cs="Times New Roman"/>
          <w:sz w:val="24"/>
          <w:szCs w:val="24"/>
        </w:rPr>
        <w:t xml:space="preserve"> </w:t>
      </w:r>
      <w:r w:rsidRPr="00D91398">
        <w:rPr>
          <w:rFonts w:cs="Times New Roman"/>
          <w:sz w:val="24"/>
          <w:szCs w:val="24"/>
        </w:rPr>
        <w:t xml:space="preserve">ilustra esta situación.   </w:t>
      </w:r>
    </w:p>
    <w:p w14:paraId="6F7B34A2" w14:textId="77777777" w:rsidR="009B2EEC" w:rsidRPr="00D91398" w:rsidRDefault="009B2EEC">
      <w:pPr>
        <w:rPr>
          <w:rFonts w:cs="Times New Roman"/>
          <w:b/>
          <w:sz w:val="24"/>
          <w:szCs w:val="24"/>
        </w:rPr>
      </w:pPr>
      <w:bookmarkStart w:id="147" w:name="_Toc29742853"/>
      <w:bookmarkStart w:id="148" w:name="_Toc29743013"/>
      <w:bookmarkStart w:id="149" w:name="_Toc29743175"/>
      <w:r w:rsidRPr="00D91398">
        <w:rPr>
          <w:rFonts w:cs="Times New Roman"/>
        </w:rPr>
        <w:br w:type="page"/>
      </w:r>
    </w:p>
    <w:p w14:paraId="649F0C08" w14:textId="77777777" w:rsidR="001D3C41" w:rsidRPr="00D91398" w:rsidRDefault="001D3C41" w:rsidP="00EA4349">
      <w:pPr>
        <w:pStyle w:val="Tabladeilustraciones"/>
      </w:pPr>
      <w:r w:rsidRPr="00D91398">
        <w:lastRenderedPageBreak/>
        <w:t xml:space="preserve">Gráfico </w:t>
      </w:r>
      <w:r w:rsidR="003838EB">
        <w:t>27</w:t>
      </w:r>
      <w:r w:rsidRPr="00D91398">
        <w:t>. Utilidad de la formación académica para el desempeño laboral</w:t>
      </w:r>
      <w:bookmarkEnd w:id="147"/>
      <w:bookmarkEnd w:id="148"/>
      <w:bookmarkEnd w:id="149"/>
    </w:p>
    <w:p w14:paraId="449D7F60" w14:textId="77777777" w:rsidR="00FF0072" w:rsidRPr="00D91398" w:rsidRDefault="00FF0072" w:rsidP="00F70A2E">
      <w:pPr>
        <w:spacing w:line="360" w:lineRule="auto"/>
        <w:rPr>
          <w:rFonts w:cs="Times New Roman"/>
        </w:rPr>
      </w:pPr>
    </w:p>
    <w:p w14:paraId="692C5200" w14:textId="77777777" w:rsidR="001D3C41" w:rsidRPr="00D91398" w:rsidRDefault="001D3C41"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6E5DFC54" wp14:editId="26A60FC3">
            <wp:extent cx="3981450" cy="1381125"/>
            <wp:effectExtent l="0" t="0" r="0" b="9525"/>
            <wp:docPr id="56" name="Gráfico 56">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452B8D1" w14:textId="77777777" w:rsidR="001D3C41" w:rsidRPr="00D91398" w:rsidRDefault="001D3C41"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54891C91" w14:textId="77777777" w:rsidR="00CC593E" w:rsidRPr="00D91398" w:rsidRDefault="00CC593E" w:rsidP="00F70A2E">
      <w:pPr>
        <w:spacing w:afterLines="120" w:after="288" w:line="360" w:lineRule="auto"/>
        <w:jc w:val="both"/>
        <w:rPr>
          <w:rFonts w:cs="Times New Roman"/>
          <w:sz w:val="24"/>
          <w:szCs w:val="24"/>
        </w:rPr>
      </w:pPr>
    </w:p>
    <w:p w14:paraId="2B19BD12" w14:textId="77777777" w:rsidR="001D3C41" w:rsidRPr="00D91398" w:rsidRDefault="001D3C41" w:rsidP="00F70A2E">
      <w:pPr>
        <w:spacing w:afterLines="120" w:after="288" w:line="360" w:lineRule="auto"/>
        <w:jc w:val="both"/>
        <w:rPr>
          <w:rFonts w:cs="Times New Roman"/>
          <w:b/>
          <w:bCs/>
          <w:i/>
          <w:iCs/>
          <w:color w:val="000000" w:themeColor="text1"/>
          <w:sz w:val="24"/>
          <w:szCs w:val="24"/>
        </w:rPr>
      </w:pPr>
      <w:r w:rsidRPr="00D91398">
        <w:rPr>
          <w:rFonts w:cs="Times New Roman"/>
          <w:sz w:val="24"/>
          <w:szCs w:val="24"/>
        </w:rPr>
        <w:t>En cuanto a las actividades económicas de preferencia para trabajar</w:t>
      </w:r>
      <w:r w:rsidR="00D33DD3" w:rsidRPr="00D91398">
        <w:rPr>
          <w:rFonts w:cs="Times New Roman"/>
          <w:sz w:val="24"/>
          <w:szCs w:val="24"/>
        </w:rPr>
        <w:t xml:space="preserve">, </w:t>
      </w:r>
      <w:r w:rsidRPr="00D91398">
        <w:rPr>
          <w:rFonts w:cs="Times New Roman"/>
          <w:sz w:val="24"/>
          <w:szCs w:val="24"/>
        </w:rPr>
        <w:t xml:space="preserve">las </w:t>
      </w:r>
      <w:r w:rsidR="00D33DD3" w:rsidRPr="00D91398">
        <w:rPr>
          <w:rFonts w:cs="Times New Roman"/>
          <w:sz w:val="24"/>
          <w:szCs w:val="24"/>
        </w:rPr>
        <w:t>respu</w:t>
      </w:r>
      <w:r w:rsidR="00A36367" w:rsidRPr="00D91398">
        <w:rPr>
          <w:rFonts w:cs="Times New Roman"/>
          <w:sz w:val="24"/>
          <w:szCs w:val="24"/>
        </w:rPr>
        <w:t>estas re</w:t>
      </w:r>
      <w:r w:rsidR="00CC593E" w:rsidRPr="00D91398">
        <w:rPr>
          <w:rFonts w:cs="Times New Roman"/>
          <w:sz w:val="24"/>
          <w:szCs w:val="24"/>
        </w:rPr>
        <w:t>lacionadas en la Tabla siguiente</w:t>
      </w:r>
      <w:r w:rsidR="00D33DD3" w:rsidRPr="00D91398">
        <w:rPr>
          <w:rFonts w:cs="Times New Roman"/>
          <w:sz w:val="24"/>
          <w:szCs w:val="24"/>
        </w:rPr>
        <w:t xml:space="preserve"> se relacionan con </w:t>
      </w:r>
      <w:r w:rsidRPr="00D91398">
        <w:rPr>
          <w:rFonts w:cs="Times New Roman"/>
          <w:sz w:val="24"/>
          <w:szCs w:val="24"/>
        </w:rPr>
        <w:t xml:space="preserve">actividades </w:t>
      </w:r>
      <w:r w:rsidR="00D33DD3" w:rsidRPr="00D91398">
        <w:rPr>
          <w:rFonts w:cs="Times New Roman"/>
          <w:sz w:val="24"/>
          <w:szCs w:val="24"/>
        </w:rPr>
        <w:t xml:space="preserve">asociadas a </w:t>
      </w:r>
      <w:r w:rsidRPr="00D91398">
        <w:rPr>
          <w:rFonts w:cs="Times New Roman"/>
          <w:sz w:val="24"/>
          <w:szCs w:val="24"/>
        </w:rPr>
        <w:t xml:space="preserve">la agricultura, ganadería, caza, 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w:t>
      </w:r>
      <w:r w:rsidR="00D33DD3" w:rsidRPr="00D91398">
        <w:rPr>
          <w:rFonts w:cs="Times New Roman"/>
          <w:sz w:val="24"/>
          <w:szCs w:val="24"/>
        </w:rPr>
        <w:t>a continuación</w:t>
      </w:r>
      <w:r w:rsidRPr="00D91398">
        <w:rPr>
          <w:rFonts w:cs="Times New Roman"/>
          <w:sz w:val="24"/>
          <w:szCs w:val="24"/>
        </w:rPr>
        <w:t xml:space="preserve">: </w:t>
      </w:r>
    </w:p>
    <w:p w14:paraId="15771F94" w14:textId="77777777" w:rsidR="001D3C41" w:rsidRPr="00D91398" w:rsidRDefault="001D3C41" w:rsidP="00382B23">
      <w:pPr>
        <w:pStyle w:val="Table"/>
      </w:pPr>
      <w:bookmarkStart w:id="150" w:name="_Toc29745106"/>
      <w:r w:rsidRPr="00D91398">
        <w:t xml:space="preserve">Tabla </w:t>
      </w:r>
      <w:r w:rsidR="00CC593E" w:rsidRPr="00D91398">
        <w:t>10</w:t>
      </w:r>
      <w:r w:rsidRPr="00D91398">
        <w:t>. Actividades económicas de preferencia para trabajar</w:t>
      </w:r>
      <w:bookmarkEnd w:id="150"/>
      <w:r w:rsidRPr="00D91398">
        <w:t xml:space="preserve"> </w:t>
      </w:r>
    </w:p>
    <w:tbl>
      <w:tblPr>
        <w:tblStyle w:val="Tablaconcuadrcula"/>
        <w:tblW w:w="7477" w:type="dxa"/>
        <w:jc w:val="center"/>
        <w:tblLook w:val="04A0" w:firstRow="1" w:lastRow="0" w:firstColumn="1" w:lastColumn="0" w:noHBand="0" w:noVBand="1"/>
      </w:tblPr>
      <w:tblGrid>
        <w:gridCol w:w="5336"/>
        <w:gridCol w:w="794"/>
        <w:gridCol w:w="1347"/>
      </w:tblGrid>
      <w:tr w:rsidR="00CC593E" w:rsidRPr="00D91398" w14:paraId="08EC1984" w14:textId="77777777" w:rsidTr="00CC593E">
        <w:trPr>
          <w:trHeight w:val="220"/>
          <w:jc w:val="center"/>
        </w:trPr>
        <w:tc>
          <w:tcPr>
            <w:tcW w:w="5336" w:type="dxa"/>
            <w:shd w:val="clear" w:color="auto" w:fill="D9D9D9" w:themeFill="background1" w:themeFillShade="D9"/>
            <w:noWrap/>
            <w:hideMark/>
          </w:tcPr>
          <w:p w14:paraId="1603218C" w14:textId="77777777" w:rsidR="001D3C41" w:rsidRPr="00D91398" w:rsidRDefault="00CC593E" w:rsidP="00382B23">
            <w:pPr>
              <w:pStyle w:val="Table"/>
            </w:pPr>
            <w:r w:rsidRPr="00D91398">
              <w:t xml:space="preserve">Actividades económicas de preferencia para trabajar </w:t>
            </w:r>
          </w:p>
        </w:tc>
        <w:tc>
          <w:tcPr>
            <w:tcW w:w="794" w:type="dxa"/>
            <w:shd w:val="clear" w:color="auto" w:fill="D9D9D9" w:themeFill="background1" w:themeFillShade="D9"/>
            <w:noWrap/>
            <w:hideMark/>
          </w:tcPr>
          <w:p w14:paraId="112AB4DB" w14:textId="77777777" w:rsidR="001D3C41" w:rsidRPr="00D91398" w:rsidRDefault="001D3C41"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w:t>
            </w:r>
          </w:p>
        </w:tc>
        <w:tc>
          <w:tcPr>
            <w:tcW w:w="1347" w:type="dxa"/>
            <w:shd w:val="clear" w:color="auto" w:fill="D9D9D9" w:themeFill="background1" w:themeFillShade="D9"/>
            <w:noWrap/>
            <w:hideMark/>
          </w:tcPr>
          <w:p w14:paraId="2E68E37E" w14:textId="77777777" w:rsidR="001D3C41" w:rsidRPr="00D91398" w:rsidRDefault="001D3C41" w:rsidP="00F70A2E">
            <w:pPr>
              <w:spacing w:line="360" w:lineRule="auto"/>
              <w:jc w:val="center"/>
              <w:rPr>
                <w:rFonts w:eastAsia="Times New Roman" w:cs="Times New Roman"/>
                <w:b/>
                <w:bCs/>
                <w:sz w:val="24"/>
                <w:szCs w:val="24"/>
              </w:rPr>
            </w:pPr>
            <w:r w:rsidRPr="00D91398">
              <w:rPr>
                <w:rFonts w:eastAsia="Times New Roman" w:cs="Times New Roman"/>
                <w:b/>
                <w:bCs/>
                <w:sz w:val="24"/>
                <w:szCs w:val="24"/>
              </w:rPr>
              <w:t>Porcentaje</w:t>
            </w:r>
          </w:p>
        </w:tc>
      </w:tr>
      <w:tr w:rsidR="00CC593E" w:rsidRPr="00D91398" w14:paraId="1F2CF743" w14:textId="77777777" w:rsidTr="00CC593E">
        <w:trPr>
          <w:trHeight w:val="289"/>
          <w:jc w:val="center"/>
        </w:trPr>
        <w:tc>
          <w:tcPr>
            <w:tcW w:w="5336" w:type="dxa"/>
            <w:hideMark/>
          </w:tcPr>
          <w:p w14:paraId="649B8E07" w14:textId="77777777" w:rsidR="001D3C41" w:rsidRPr="00D91398" w:rsidRDefault="001D3C41" w:rsidP="00F70A2E">
            <w:pPr>
              <w:spacing w:line="360" w:lineRule="auto"/>
              <w:rPr>
                <w:rFonts w:eastAsia="Times New Roman" w:cs="Times New Roman"/>
                <w:sz w:val="24"/>
                <w:szCs w:val="24"/>
              </w:rPr>
            </w:pPr>
            <w:r w:rsidRPr="00D91398">
              <w:rPr>
                <w:rFonts w:eastAsia="Times New Roman" w:cs="Times New Roman"/>
                <w:sz w:val="24"/>
                <w:szCs w:val="24"/>
              </w:rPr>
              <w:t>Agricultura, ganadería, caza, silvicultura y pesca</w:t>
            </w:r>
          </w:p>
        </w:tc>
        <w:tc>
          <w:tcPr>
            <w:tcW w:w="794" w:type="dxa"/>
            <w:noWrap/>
            <w:hideMark/>
          </w:tcPr>
          <w:p w14:paraId="3EA4A1C6"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158</w:t>
            </w:r>
          </w:p>
        </w:tc>
        <w:tc>
          <w:tcPr>
            <w:tcW w:w="1347" w:type="dxa"/>
            <w:noWrap/>
            <w:hideMark/>
          </w:tcPr>
          <w:p w14:paraId="4CDEECBD"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68%</w:t>
            </w:r>
          </w:p>
        </w:tc>
      </w:tr>
      <w:tr w:rsidR="00CC593E" w:rsidRPr="00D91398" w14:paraId="0F4F5AE5" w14:textId="77777777" w:rsidTr="00CC593E">
        <w:trPr>
          <w:trHeight w:val="344"/>
          <w:jc w:val="center"/>
        </w:trPr>
        <w:tc>
          <w:tcPr>
            <w:tcW w:w="5336" w:type="dxa"/>
            <w:hideMark/>
          </w:tcPr>
          <w:p w14:paraId="1B168EB2" w14:textId="77777777" w:rsidR="001D3C41" w:rsidRPr="00D91398" w:rsidRDefault="001D3C41" w:rsidP="00F70A2E">
            <w:pPr>
              <w:spacing w:line="360" w:lineRule="auto"/>
              <w:rPr>
                <w:rFonts w:eastAsia="Times New Roman" w:cs="Times New Roman"/>
                <w:sz w:val="24"/>
                <w:szCs w:val="24"/>
              </w:rPr>
            </w:pPr>
            <w:r w:rsidRPr="00D91398">
              <w:rPr>
                <w:rFonts w:eastAsia="Times New Roman" w:cs="Times New Roman"/>
                <w:sz w:val="24"/>
                <w:szCs w:val="24"/>
              </w:rPr>
              <w:t>Industrias manufactureras</w:t>
            </w:r>
          </w:p>
        </w:tc>
        <w:tc>
          <w:tcPr>
            <w:tcW w:w="794" w:type="dxa"/>
            <w:noWrap/>
            <w:hideMark/>
          </w:tcPr>
          <w:p w14:paraId="4B6D15D6"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37</w:t>
            </w:r>
          </w:p>
        </w:tc>
        <w:tc>
          <w:tcPr>
            <w:tcW w:w="1347" w:type="dxa"/>
            <w:noWrap/>
            <w:hideMark/>
          </w:tcPr>
          <w:p w14:paraId="32EB7E0C"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16%</w:t>
            </w:r>
          </w:p>
        </w:tc>
      </w:tr>
      <w:tr w:rsidR="00CC593E" w:rsidRPr="00D91398" w14:paraId="017792D8" w14:textId="77777777" w:rsidTr="00CC593E">
        <w:trPr>
          <w:trHeight w:val="358"/>
          <w:jc w:val="center"/>
        </w:trPr>
        <w:tc>
          <w:tcPr>
            <w:tcW w:w="5336" w:type="dxa"/>
            <w:hideMark/>
          </w:tcPr>
          <w:p w14:paraId="725EB012" w14:textId="77777777" w:rsidR="001D3C41" w:rsidRPr="00D91398" w:rsidRDefault="001D3C41" w:rsidP="00F70A2E">
            <w:pPr>
              <w:spacing w:line="360" w:lineRule="auto"/>
              <w:rPr>
                <w:rFonts w:eastAsia="Times New Roman" w:cs="Times New Roman"/>
                <w:sz w:val="24"/>
                <w:szCs w:val="24"/>
              </w:rPr>
            </w:pPr>
            <w:r w:rsidRPr="00D91398">
              <w:rPr>
                <w:rFonts w:eastAsia="Times New Roman" w:cs="Times New Roman"/>
                <w:sz w:val="24"/>
                <w:szCs w:val="24"/>
              </w:rPr>
              <w:t>Otras actividades de servicios</w:t>
            </w:r>
          </w:p>
        </w:tc>
        <w:tc>
          <w:tcPr>
            <w:tcW w:w="794" w:type="dxa"/>
            <w:noWrap/>
            <w:hideMark/>
          </w:tcPr>
          <w:p w14:paraId="35959B2D"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9</w:t>
            </w:r>
          </w:p>
        </w:tc>
        <w:tc>
          <w:tcPr>
            <w:tcW w:w="1347" w:type="dxa"/>
            <w:noWrap/>
            <w:hideMark/>
          </w:tcPr>
          <w:p w14:paraId="476ED1E8"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4%</w:t>
            </w:r>
          </w:p>
        </w:tc>
      </w:tr>
      <w:tr w:rsidR="00CC593E" w:rsidRPr="00D91398" w14:paraId="73B4CF39" w14:textId="77777777" w:rsidTr="00CC593E">
        <w:trPr>
          <w:trHeight w:val="289"/>
          <w:jc w:val="center"/>
        </w:trPr>
        <w:tc>
          <w:tcPr>
            <w:tcW w:w="5336" w:type="dxa"/>
            <w:hideMark/>
          </w:tcPr>
          <w:p w14:paraId="6349089C" w14:textId="77777777" w:rsidR="001D3C41" w:rsidRPr="00D91398" w:rsidRDefault="001D3C41" w:rsidP="00F70A2E">
            <w:pPr>
              <w:spacing w:line="360" w:lineRule="auto"/>
              <w:rPr>
                <w:rFonts w:eastAsia="Times New Roman" w:cs="Times New Roman"/>
                <w:sz w:val="24"/>
                <w:szCs w:val="24"/>
              </w:rPr>
            </w:pPr>
            <w:r w:rsidRPr="00D91398">
              <w:rPr>
                <w:rFonts w:eastAsia="Times New Roman" w:cs="Times New Roman"/>
                <w:sz w:val="24"/>
                <w:szCs w:val="24"/>
              </w:rPr>
              <w:t>Educación</w:t>
            </w:r>
          </w:p>
        </w:tc>
        <w:tc>
          <w:tcPr>
            <w:tcW w:w="794" w:type="dxa"/>
            <w:noWrap/>
            <w:hideMark/>
          </w:tcPr>
          <w:p w14:paraId="03DC45F5"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8</w:t>
            </w:r>
          </w:p>
        </w:tc>
        <w:tc>
          <w:tcPr>
            <w:tcW w:w="1347" w:type="dxa"/>
            <w:noWrap/>
            <w:hideMark/>
          </w:tcPr>
          <w:p w14:paraId="34747B8E"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3%</w:t>
            </w:r>
          </w:p>
        </w:tc>
      </w:tr>
      <w:tr w:rsidR="00CC593E" w:rsidRPr="00D91398" w14:paraId="4570906F" w14:textId="77777777" w:rsidTr="00CC593E">
        <w:trPr>
          <w:trHeight w:val="289"/>
          <w:jc w:val="center"/>
        </w:trPr>
        <w:tc>
          <w:tcPr>
            <w:tcW w:w="5336" w:type="dxa"/>
            <w:hideMark/>
          </w:tcPr>
          <w:p w14:paraId="7A7EB956" w14:textId="77777777" w:rsidR="001D3C41" w:rsidRPr="00D91398" w:rsidRDefault="001D3C41" w:rsidP="00F70A2E">
            <w:pPr>
              <w:spacing w:line="360" w:lineRule="auto"/>
              <w:rPr>
                <w:rFonts w:eastAsia="Times New Roman" w:cs="Times New Roman"/>
                <w:sz w:val="24"/>
                <w:szCs w:val="24"/>
              </w:rPr>
            </w:pPr>
            <w:r w:rsidRPr="00D91398">
              <w:rPr>
                <w:rFonts w:eastAsia="Times New Roman" w:cs="Times New Roman"/>
                <w:sz w:val="24"/>
                <w:szCs w:val="24"/>
              </w:rPr>
              <w:t>Explotación de minas y canteras</w:t>
            </w:r>
          </w:p>
        </w:tc>
        <w:tc>
          <w:tcPr>
            <w:tcW w:w="794" w:type="dxa"/>
            <w:noWrap/>
            <w:hideMark/>
          </w:tcPr>
          <w:p w14:paraId="6A990D5A"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2</w:t>
            </w:r>
          </w:p>
        </w:tc>
        <w:tc>
          <w:tcPr>
            <w:tcW w:w="1347" w:type="dxa"/>
            <w:noWrap/>
            <w:hideMark/>
          </w:tcPr>
          <w:p w14:paraId="0CA2324E"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1%</w:t>
            </w:r>
          </w:p>
        </w:tc>
      </w:tr>
      <w:tr w:rsidR="00CC593E" w:rsidRPr="00D91398" w14:paraId="2444376D" w14:textId="77777777" w:rsidTr="00CC593E">
        <w:trPr>
          <w:trHeight w:val="289"/>
          <w:jc w:val="center"/>
        </w:trPr>
        <w:tc>
          <w:tcPr>
            <w:tcW w:w="5336" w:type="dxa"/>
            <w:hideMark/>
          </w:tcPr>
          <w:p w14:paraId="0A61D1B6" w14:textId="77777777" w:rsidR="001D3C41" w:rsidRPr="00D91398" w:rsidRDefault="001D3C41" w:rsidP="00F70A2E">
            <w:pPr>
              <w:spacing w:line="360" w:lineRule="auto"/>
              <w:rPr>
                <w:rFonts w:eastAsia="Times New Roman" w:cs="Times New Roman"/>
                <w:sz w:val="24"/>
                <w:szCs w:val="24"/>
              </w:rPr>
            </w:pPr>
            <w:r w:rsidRPr="00D91398">
              <w:rPr>
                <w:rFonts w:eastAsia="Times New Roman" w:cs="Times New Roman"/>
                <w:sz w:val="24"/>
                <w:szCs w:val="24"/>
              </w:rPr>
              <w:t>Ninguna</w:t>
            </w:r>
          </w:p>
        </w:tc>
        <w:tc>
          <w:tcPr>
            <w:tcW w:w="794" w:type="dxa"/>
            <w:noWrap/>
            <w:hideMark/>
          </w:tcPr>
          <w:p w14:paraId="65B6EF5C"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18</w:t>
            </w:r>
          </w:p>
        </w:tc>
        <w:tc>
          <w:tcPr>
            <w:tcW w:w="1347" w:type="dxa"/>
            <w:noWrap/>
            <w:hideMark/>
          </w:tcPr>
          <w:p w14:paraId="360977C3" w14:textId="77777777" w:rsidR="001D3C41" w:rsidRPr="00D91398" w:rsidRDefault="001D3C41" w:rsidP="00F70A2E">
            <w:pPr>
              <w:spacing w:line="360" w:lineRule="auto"/>
              <w:jc w:val="center"/>
              <w:rPr>
                <w:rFonts w:eastAsia="Times New Roman" w:cs="Times New Roman"/>
                <w:sz w:val="24"/>
                <w:szCs w:val="24"/>
              </w:rPr>
            </w:pPr>
            <w:r w:rsidRPr="00D91398">
              <w:rPr>
                <w:rFonts w:eastAsia="Times New Roman" w:cs="Times New Roman"/>
                <w:sz w:val="24"/>
                <w:szCs w:val="24"/>
              </w:rPr>
              <w:t>8%</w:t>
            </w:r>
          </w:p>
        </w:tc>
      </w:tr>
    </w:tbl>
    <w:p w14:paraId="680F244A" w14:textId="77777777" w:rsidR="001D3C41" w:rsidRPr="00D91398" w:rsidRDefault="001D3C41" w:rsidP="00F70A2E">
      <w:pPr>
        <w:spacing w:afterLines="120" w:after="288" w:line="360" w:lineRule="auto"/>
        <w:jc w:val="center"/>
        <w:rPr>
          <w:rFonts w:cs="Times New Roman"/>
          <w:sz w:val="20"/>
          <w:szCs w:val="20"/>
        </w:rPr>
      </w:pPr>
      <w:r w:rsidRPr="00D91398">
        <w:rPr>
          <w:rFonts w:cs="Times New Roman"/>
          <w:sz w:val="20"/>
          <w:szCs w:val="20"/>
        </w:rPr>
        <w:t>Fuente: Elaboración propia a partir de datos UARIV, 2019</w:t>
      </w:r>
    </w:p>
    <w:p w14:paraId="27F026F7"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lastRenderedPageBreak/>
        <w:t>La tabla anterior, muestra que la actividad con mayor preferencia para trabajar de la población victima encuestada es la agricultura, ganadería, caza, silvicultura y pesca con un 68% de participación</w:t>
      </w:r>
      <w:r w:rsidR="00D33DD3" w:rsidRPr="00D91398">
        <w:rPr>
          <w:rFonts w:cs="Times New Roman"/>
          <w:sz w:val="24"/>
          <w:szCs w:val="24"/>
        </w:rPr>
        <w:t>;</w:t>
      </w:r>
      <w:r w:rsidRPr="00D91398">
        <w:rPr>
          <w:rFonts w:cs="Times New Roman"/>
          <w:sz w:val="24"/>
          <w:szCs w:val="24"/>
        </w:rPr>
        <w:t xml:space="preserve"> </w:t>
      </w:r>
      <w:r w:rsidR="00D33DD3" w:rsidRPr="00D91398">
        <w:rPr>
          <w:rFonts w:cs="Times New Roman"/>
          <w:sz w:val="24"/>
          <w:szCs w:val="24"/>
        </w:rPr>
        <w:t xml:space="preserve">seguida por </w:t>
      </w:r>
      <w:r w:rsidRPr="00D91398">
        <w:rPr>
          <w:rFonts w:cs="Times New Roman"/>
          <w:sz w:val="24"/>
          <w:szCs w:val="24"/>
        </w:rPr>
        <w:t xml:space="preserve">actividades relacionadas con la industria manufacturera con el 16%, otras actividades de servicios </w:t>
      </w:r>
      <w:r w:rsidR="00D33DD3" w:rsidRPr="00D91398">
        <w:rPr>
          <w:rFonts w:cs="Times New Roman"/>
          <w:sz w:val="24"/>
          <w:szCs w:val="24"/>
        </w:rPr>
        <w:t xml:space="preserve">con </w:t>
      </w:r>
      <w:r w:rsidRPr="00D91398">
        <w:rPr>
          <w:rFonts w:cs="Times New Roman"/>
          <w:sz w:val="24"/>
          <w:szCs w:val="24"/>
        </w:rPr>
        <w:t xml:space="preserve">un 4%, educación </w:t>
      </w:r>
      <w:r w:rsidR="00D33DD3" w:rsidRPr="00D91398">
        <w:rPr>
          <w:rFonts w:cs="Times New Roman"/>
          <w:sz w:val="24"/>
          <w:szCs w:val="24"/>
        </w:rPr>
        <w:t xml:space="preserve">con el </w:t>
      </w:r>
      <w:r w:rsidRPr="00D91398">
        <w:rPr>
          <w:rFonts w:cs="Times New Roman"/>
          <w:sz w:val="24"/>
          <w:szCs w:val="24"/>
        </w:rPr>
        <w:t xml:space="preserve">8%, explotación de minas y canteras </w:t>
      </w:r>
      <w:r w:rsidR="00D33DD3" w:rsidRPr="00D91398">
        <w:rPr>
          <w:rFonts w:cs="Times New Roman"/>
          <w:sz w:val="24"/>
          <w:szCs w:val="24"/>
        </w:rPr>
        <w:t xml:space="preserve">con el </w:t>
      </w:r>
      <w:r w:rsidRPr="00D91398">
        <w:rPr>
          <w:rFonts w:cs="Times New Roman"/>
          <w:sz w:val="24"/>
          <w:szCs w:val="24"/>
        </w:rPr>
        <w:t>1% y el 8% de la población afirma no trabajar en actividad</w:t>
      </w:r>
      <w:r w:rsidR="00D33DD3" w:rsidRPr="00D91398">
        <w:rPr>
          <w:rFonts w:cs="Times New Roman"/>
          <w:sz w:val="24"/>
          <w:szCs w:val="24"/>
        </w:rPr>
        <w:t xml:space="preserve"> alguna</w:t>
      </w:r>
      <w:r w:rsidRPr="00D91398">
        <w:rPr>
          <w:rFonts w:cs="Times New Roman"/>
          <w:sz w:val="24"/>
          <w:szCs w:val="24"/>
        </w:rPr>
        <w:t>.</w:t>
      </w:r>
    </w:p>
    <w:p w14:paraId="4313A3C7" w14:textId="77777777" w:rsidR="001D3C41" w:rsidRPr="00D91398" w:rsidRDefault="0065422F" w:rsidP="00F70A2E">
      <w:pPr>
        <w:spacing w:afterLines="120" w:after="288" w:line="360" w:lineRule="auto"/>
        <w:jc w:val="both"/>
        <w:rPr>
          <w:rFonts w:cs="Times New Roman"/>
          <w:sz w:val="24"/>
          <w:szCs w:val="24"/>
        </w:rPr>
      </w:pPr>
      <w:r w:rsidRPr="00D91398">
        <w:rPr>
          <w:rFonts w:cs="Times New Roman"/>
          <w:sz w:val="24"/>
          <w:szCs w:val="24"/>
        </w:rPr>
        <w:t>S</w:t>
      </w:r>
      <w:r w:rsidR="001D3C41" w:rsidRPr="00D91398">
        <w:rPr>
          <w:rFonts w:cs="Times New Roman"/>
          <w:sz w:val="24"/>
          <w:szCs w:val="24"/>
        </w:rPr>
        <w:t xml:space="preserve">e indagó a los encuestados sobre iniciativas de negocios y la pertenencia a organizaciones productivas, los resultados se muestran en el </w:t>
      </w:r>
      <w:r w:rsidR="00CC593E" w:rsidRPr="00D91398">
        <w:rPr>
          <w:rFonts w:cs="Times New Roman"/>
          <w:sz w:val="24"/>
          <w:szCs w:val="24"/>
        </w:rPr>
        <w:t>Gráfico siguiente</w:t>
      </w:r>
      <w:r w:rsidR="001D3C41" w:rsidRPr="00D91398">
        <w:rPr>
          <w:rFonts w:cs="Times New Roman"/>
          <w:sz w:val="24"/>
          <w:szCs w:val="24"/>
        </w:rPr>
        <w:t xml:space="preserve">: </w:t>
      </w:r>
    </w:p>
    <w:p w14:paraId="637EDF29" w14:textId="77777777" w:rsidR="001D3C41" w:rsidRPr="00D91398" w:rsidRDefault="001D3C41" w:rsidP="00EA4349">
      <w:pPr>
        <w:pStyle w:val="Tabladeilustraciones"/>
      </w:pPr>
      <w:bookmarkStart w:id="151" w:name="_Toc29742854"/>
      <w:bookmarkStart w:id="152" w:name="_Toc29743014"/>
      <w:bookmarkStart w:id="153" w:name="_Toc29743176"/>
      <w:r w:rsidRPr="00D91398">
        <w:t xml:space="preserve">Gráfico </w:t>
      </w:r>
      <w:r w:rsidR="003838EB">
        <w:t>28</w:t>
      </w:r>
      <w:r w:rsidRPr="00D91398">
        <w:t>. Iniciativas de negocio y pertenencia a alguna organización productiva</w:t>
      </w:r>
      <w:bookmarkEnd w:id="151"/>
      <w:bookmarkEnd w:id="152"/>
      <w:bookmarkEnd w:id="153"/>
    </w:p>
    <w:p w14:paraId="154407E1" w14:textId="77777777" w:rsidR="001D3C41" w:rsidRPr="00D91398" w:rsidRDefault="001D3C41" w:rsidP="00F70A2E">
      <w:pPr>
        <w:spacing w:afterLines="120" w:after="288" w:line="360" w:lineRule="auto"/>
        <w:jc w:val="center"/>
        <w:rPr>
          <w:rFonts w:cs="Times New Roman"/>
          <w:sz w:val="24"/>
          <w:szCs w:val="24"/>
        </w:rPr>
      </w:pPr>
      <w:r w:rsidRPr="00D91398">
        <w:rPr>
          <w:rFonts w:cs="Times New Roman"/>
          <w:noProof/>
          <w:sz w:val="24"/>
          <w:szCs w:val="24"/>
          <w:lang w:eastAsia="es-CO"/>
        </w:rPr>
        <w:drawing>
          <wp:inline distT="0" distB="0" distL="0" distR="0" wp14:anchorId="4BB77F62" wp14:editId="599EC0BF">
            <wp:extent cx="4320000" cy="2520000"/>
            <wp:effectExtent l="0" t="0" r="4445" b="13970"/>
            <wp:docPr id="57" name="Gráfico 57">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DEF105D" w14:textId="77777777" w:rsidR="001D3C41" w:rsidRPr="00D91398" w:rsidRDefault="001D3C41" w:rsidP="00F70A2E">
      <w:pPr>
        <w:spacing w:afterLines="120" w:after="288" w:line="360" w:lineRule="auto"/>
        <w:jc w:val="center"/>
        <w:rPr>
          <w:rFonts w:cs="Times New Roman"/>
          <w:sz w:val="20"/>
          <w:szCs w:val="20"/>
        </w:rPr>
      </w:pPr>
      <w:r w:rsidRPr="00D91398">
        <w:rPr>
          <w:rFonts w:cs="Times New Roman"/>
          <w:sz w:val="20"/>
          <w:szCs w:val="20"/>
        </w:rPr>
        <w:t xml:space="preserve">Fuente: Elaboración propia a partir de datos UARIV, 2019 </w:t>
      </w:r>
    </w:p>
    <w:p w14:paraId="0753A085" w14:textId="77777777" w:rsidR="00CC593E" w:rsidRPr="00D91398" w:rsidRDefault="00CC593E" w:rsidP="00F70A2E">
      <w:pPr>
        <w:spacing w:afterLines="120" w:after="288" w:line="360" w:lineRule="auto"/>
        <w:jc w:val="both"/>
        <w:rPr>
          <w:rFonts w:cs="Times New Roman"/>
          <w:sz w:val="24"/>
          <w:szCs w:val="24"/>
        </w:rPr>
      </w:pPr>
    </w:p>
    <w:p w14:paraId="2E41D4FA" w14:textId="77777777" w:rsidR="001D3C41" w:rsidRPr="00D91398" w:rsidRDefault="001D3C41" w:rsidP="00F70A2E">
      <w:pPr>
        <w:spacing w:afterLines="120" w:after="288" w:line="360" w:lineRule="auto"/>
        <w:jc w:val="both"/>
        <w:rPr>
          <w:rFonts w:cs="Times New Roman"/>
          <w:sz w:val="24"/>
          <w:szCs w:val="24"/>
        </w:rPr>
      </w:pPr>
      <w:r w:rsidRPr="00D91398">
        <w:rPr>
          <w:rFonts w:cs="Times New Roman"/>
          <w:sz w:val="24"/>
          <w:szCs w:val="24"/>
        </w:rPr>
        <w:t>El gráfico anterior, muestra que en el caso de llevar a cabo una iniciativa de negocio propio o participar en alguna iniciativa, el 7% dieron una respuesta afirmativa mientras que el restante 93% afirmaron no ser parte ni llevaron a cabo algún tipo de emprendimiento. Por otra parte, en la pregunta referente a si la persona hace parte de alguna organización productiva, el 4% respondieron que sí, mientras que el 96% de los encuestados a</w:t>
      </w:r>
      <w:r w:rsidR="000761D8">
        <w:rPr>
          <w:rFonts w:cs="Times New Roman"/>
          <w:sz w:val="24"/>
          <w:szCs w:val="24"/>
        </w:rPr>
        <w:t>firma no pertenecer a ninguna</w:t>
      </w:r>
      <w:r w:rsidRPr="00D91398">
        <w:rPr>
          <w:rFonts w:cs="Times New Roman"/>
          <w:sz w:val="24"/>
          <w:szCs w:val="24"/>
        </w:rPr>
        <w:t xml:space="preserve"> organización. </w:t>
      </w:r>
    </w:p>
    <w:p w14:paraId="2E943950" w14:textId="77777777" w:rsidR="00F25153" w:rsidRPr="00D91398" w:rsidRDefault="00F25153" w:rsidP="00F70A2E">
      <w:pPr>
        <w:spacing w:line="360" w:lineRule="auto"/>
        <w:rPr>
          <w:rFonts w:cs="Times New Roman"/>
          <w:sz w:val="24"/>
          <w:szCs w:val="24"/>
        </w:rPr>
      </w:pPr>
      <w:r w:rsidRPr="00D91398">
        <w:rPr>
          <w:rFonts w:cs="Times New Roman"/>
          <w:sz w:val="24"/>
          <w:szCs w:val="24"/>
        </w:rPr>
        <w:br w:type="page"/>
      </w:r>
    </w:p>
    <w:p w14:paraId="07677846" w14:textId="77777777" w:rsidR="00C4711D" w:rsidRPr="00D91398" w:rsidRDefault="00C4711D" w:rsidP="00CC593E">
      <w:pPr>
        <w:pStyle w:val="Ttulo1"/>
        <w:numPr>
          <w:ilvl w:val="0"/>
          <w:numId w:val="19"/>
        </w:numPr>
        <w:spacing w:line="360" w:lineRule="auto"/>
        <w:rPr>
          <w:rFonts w:cs="Times New Roman"/>
          <w:color w:val="auto"/>
          <w:sz w:val="24"/>
          <w:szCs w:val="24"/>
        </w:rPr>
      </w:pPr>
      <w:bookmarkStart w:id="154" w:name="_Toc30682123"/>
      <w:r w:rsidRPr="00D91398">
        <w:rPr>
          <w:rFonts w:cs="Times New Roman"/>
          <w:color w:val="auto"/>
          <w:sz w:val="24"/>
          <w:szCs w:val="24"/>
        </w:rPr>
        <w:lastRenderedPageBreak/>
        <w:t xml:space="preserve">CONCLUSIONES </w:t>
      </w:r>
      <w:bookmarkEnd w:id="154"/>
    </w:p>
    <w:p w14:paraId="277DD07A" w14:textId="77777777" w:rsidR="00C4711D" w:rsidRPr="00D91398" w:rsidRDefault="00C4711D" w:rsidP="00F70A2E">
      <w:pPr>
        <w:spacing w:line="360" w:lineRule="auto"/>
        <w:jc w:val="both"/>
        <w:rPr>
          <w:rFonts w:cs="Times New Roman"/>
          <w:sz w:val="24"/>
          <w:szCs w:val="24"/>
        </w:rPr>
      </w:pPr>
    </w:p>
    <w:p w14:paraId="20B390E5" w14:textId="77777777" w:rsidR="00B02129" w:rsidRDefault="00B02129" w:rsidP="00F70A2E">
      <w:pPr>
        <w:spacing w:line="360" w:lineRule="auto"/>
        <w:jc w:val="both"/>
        <w:rPr>
          <w:rFonts w:cs="Times New Roman"/>
          <w:sz w:val="24"/>
          <w:szCs w:val="24"/>
        </w:rPr>
      </w:pPr>
      <w:r w:rsidRPr="00D91398">
        <w:rPr>
          <w:rFonts w:cs="Times New Roman"/>
          <w:sz w:val="24"/>
          <w:szCs w:val="24"/>
        </w:rPr>
        <w:t xml:space="preserve">El Municipio de Argelia presenta unas condiciones actuales ejemplares del conflicto armado, </w:t>
      </w:r>
      <w:r w:rsidR="00F25153" w:rsidRPr="00D91398">
        <w:rPr>
          <w:rFonts w:cs="Times New Roman"/>
          <w:sz w:val="24"/>
          <w:szCs w:val="24"/>
        </w:rPr>
        <w:t xml:space="preserve">donde se acentúa el narcotráfico y el desplazamiento forzado. Sin embargo, y al mismo tiempo, </w:t>
      </w:r>
      <w:r w:rsidRPr="00D91398">
        <w:rPr>
          <w:rFonts w:cs="Times New Roman"/>
          <w:sz w:val="24"/>
          <w:szCs w:val="24"/>
        </w:rPr>
        <w:t>la población víctima también enseña una capacidad de adaptación y resiliencia</w:t>
      </w:r>
      <w:r w:rsidR="00420007" w:rsidRPr="00D91398">
        <w:rPr>
          <w:rFonts w:cs="Times New Roman"/>
          <w:sz w:val="24"/>
          <w:szCs w:val="24"/>
        </w:rPr>
        <w:t xml:space="preserve"> frente a las condiciones inestables que se presentan</w:t>
      </w:r>
      <w:r w:rsidRPr="00D91398">
        <w:rPr>
          <w:rFonts w:cs="Times New Roman"/>
          <w:sz w:val="24"/>
          <w:szCs w:val="24"/>
        </w:rPr>
        <w:t xml:space="preserve">. Las cifras </w:t>
      </w:r>
      <w:r w:rsidR="00420007" w:rsidRPr="00D91398">
        <w:rPr>
          <w:rFonts w:cs="Times New Roman"/>
          <w:sz w:val="24"/>
          <w:szCs w:val="24"/>
        </w:rPr>
        <w:t xml:space="preserve">de este informe final sobre la caracterización de la población víctima del conflicto armado </w:t>
      </w:r>
      <w:r w:rsidRPr="00D91398">
        <w:rPr>
          <w:rFonts w:cs="Times New Roman"/>
          <w:sz w:val="24"/>
          <w:szCs w:val="24"/>
        </w:rPr>
        <w:t xml:space="preserve">confirman muchos de los datos que también se </w:t>
      </w:r>
      <w:r w:rsidR="00420007" w:rsidRPr="00D91398">
        <w:rPr>
          <w:rFonts w:cs="Times New Roman"/>
          <w:sz w:val="24"/>
          <w:szCs w:val="24"/>
        </w:rPr>
        <w:t xml:space="preserve">presentaron </w:t>
      </w:r>
      <w:r w:rsidRPr="00D91398">
        <w:rPr>
          <w:rFonts w:cs="Times New Roman"/>
          <w:sz w:val="24"/>
          <w:szCs w:val="24"/>
        </w:rPr>
        <w:t xml:space="preserve">en otros municipios del Cauca. </w:t>
      </w:r>
    </w:p>
    <w:p w14:paraId="23CA59FD" w14:textId="77777777" w:rsidR="006920CF" w:rsidRPr="00D91398" w:rsidRDefault="006920CF" w:rsidP="00F70A2E">
      <w:pPr>
        <w:spacing w:line="360" w:lineRule="auto"/>
        <w:jc w:val="both"/>
        <w:rPr>
          <w:rFonts w:cs="Times New Roman"/>
          <w:sz w:val="24"/>
          <w:szCs w:val="24"/>
        </w:rPr>
      </w:pPr>
      <w:r>
        <w:rPr>
          <w:sz w:val="23"/>
          <w:szCs w:val="23"/>
        </w:rPr>
        <w:t>El panorama descrito por medio de cifras en este informe, refuerza la hipótesis de la multi-causalidad del conflicto, las diferentes expresiones y dinámicas que este asume y la dificultad por parte del Estado para dar respuestas convincentes y oportunas a las diferentes problemáticas resultantes.</w:t>
      </w:r>
    </w:p>
    <w:p w14:paraId="24EB0C9D" w14:textId="77777777" w:rsidR="00E72094" w:rsidRPr="00D91398" w:rsidRDefault="00E72094" w:rsidP="00F70A2E">
      <w:pPr>
        <w:spacing w:line="360" w:lineRule="auto"/>
        <w:jc w:val="both"/>
        <w:rPr>
          <w:rFonts w:cs="Times New Roman"/>
          <w:sz w:val="24"/>
          <w:szCs w:val="24"/>
        </w:rPr>
      </w:pPr>
      <w:r w:rsidRPr="00D91398">
        <w:rPr>
          <w:rFonts w:cs="Times New Roman"/>
          <w:sz w:val="24"/>
          <w:szCs w:val="24"/>
        </w:rPr>
        <w:t>El primer dato importante para destacar de la población víctima en el municipio es que la residencia se encuentra mayormente focalizada en zona rural disperso (61%) mientras el resto se encuentra en centros poblados, incluida la cabecera municipal. Este dato marca una atención sobre la focali</w:t>
      </w:r>
      <w:r w:rsidR="00365178" w:rsidRPr="00D91398">
        <w:rPr>
          <w:rFonts w:cs="Times New Roman"/>
          <w:sz w:val="24"/>
          <w:szCs w:val="24"/>
        </w:rPr>
        <w:t xml:space="preserve">zación </w:t>
      </w:r>
      <w:r w:rsidRPr="00D91398">
        <w:rPr>
          <w:rFonts w:cs="Times New Roman"/>
          <w:sz w:val="24"/>
          <w:szCs w:val="24"/>
        </w:rPr>
        <w:t xml:space="preserve">de las políticas públicas que puedan atender a la población víctima. </w:t>
      </w:r>
    </w:p>
    <w:p w14:paraId="684FA45F" w14:textId="77777777" w:rsidR="000761D8" w:rsidRDefault="00B02129" w:rsidP="00F70A2E">
      <w:pPr>
        <w:spacing w:line="360" w:lineRule="auto"/>
        <w:jc w:val="both"/>
        <w:rPr>
          <w:rFonts w:cs="Times New Roman"/>
          <w:sz w:val="24"/>
          <w:szCs w:val="24"/>
        </w:rPr>
      </w:pPr>
      <w:r w:rsidRPr="00D91398">
        <w:rPr>
          <w:rFonts w:cs="Times New Roman"/>
          <w:sz w:val="24"/>
          <w:szCs w:val="24"/>
        </w:rPr>
        <w:t>En cuanto a la vivienda, como en muchos municipios, la condición de “otra vivienda” tiene un valor considerable frente al concepto de casa lo que presume que la pregunta requiere revisarse en su formulación</w:t>
      </w:r>
      <w:r w:rsidR="00E72094" w:rsidRPr="00D91398">
        <w:rPr>
          <w:rFonts w:cs="Times New Roman"/>
          <w:sz w:val="24"/>
          <w:szCs w:val="24"/>
        </w:rPr>
        <w:t>, especialmente a nivel de detalle</w:t>
      </w:r>
      <w:r w:rsidRPr="00D91398">
        <w:rPr>
          <w:rFonts w:cs="Times New Roman"/>
          <w:sz w:val="24"/>
          <w:szCs w:val="24"/>
        </w:rPr>
        <w:t xml:space="preserve">. Los pisos </w:t>
      </w:r>
      <w:r w:rsidR="000761D8">
        <w:rPr>
          <w:rFonts w:cs="Times New Roman"/>
          <w:sz w:val="24"/>
          <w:szCs w:val="24"/>
        </w:rPr>
        <w:t xml:space="preserve">de las viviendas </w:t>
      </w:r>
      <w:r w:rsidRPr="00D91398">
        <w:rPr>
          <w:rFonts w:cs="Times New Roman"/>
          <w:sz w:val="24"/>
          <w:szCs w:val="24"/>
        </w:rPr>
        <w:t xml:space="preserve">en su gran mayoría son de cemento, pero aquellos que no tienen ningún material también son apreciables. </w:t>
      </w:r>
    </w:p>
    <w:p w14:paraId="5261B956" w14:textId="77777777" w:rsidR="000761D8" w:rsidRDefault="00B02129" w:rsidP="00F70A2E">
      <w:pPr>
        <w:spacing w:line="360" w:lineRule="auto"/>
        <w:jc w:val="both"/>
        <w:rPr>
          <w:rFonts w:cs="Times New Roman"/>
          <w:sz w:val="24"/>
          <w:szCs w:val="24"/>
        </w:rPr>
      </w:pPr>
      <w:r w:rsidRPr="00D91398">
        <w:rPr>
          <w:rFonts w:cs="Times New Roman"/>
          <w:sz w:val="24"/>
          <w:szCs w:val="24"/>
        </w:rPr>
        <w:t xml:space="preserve">La </w:t>
      </w:r>
      <w:r w:rsidR="00E72094" w:rsidRPr="00D91398">
        <w:rPr>
          <w:rFonts w:cs="Times New Roman"/>
          <w:sz w:val="24"/>
          <w:szCs w:val="24"/>
        </w:rPr>
        <w:t xml:space="preserve">mayoría </w:t>
      </w:r>
      <w:r w:rsidRPr="00D91398">
        <w:rPr>
          <w:rFonts w:cs="Times New Roman"/>
          <w:sz w:val="24"/>
          <w:szCs w:val="24"/>
        </w:rPr>
        <w:t xml:space="preserve">de las viviendas </w:t>
      </w:r>
      <w:r w:rsidR="00E72094" w:rsidRPr="00D91398">
        <w:rPr>
          <w:rFonts w:cs="Times New Roman"/>
          <w:sz w:val="24"/>
          <w:szCs w:val="24"/>
        </w:rPr>
        <w:t xml:space="preserve">reportadas en la encuesta </w:t>
      </w:r>
      <w:r w:rsidRPr="00D91398">
        <w:rPr>
          <w:rFonts w:cs="Times New Roman"/>
          <w:sz w:val="24"/>
          <w:szCs w:val="24"/>
        </w:rPr>
        <w:t>en su mayoría se encuentra</w:t>
      </w:r>
      <w:r w:rsidR="00E72094" w:rsidRPr="00D91398">
        <w:rPr>
          <w:rFonts w:cs="Times New Roman"/>
          <w:sz w:val="24"/>
          <w:szCs w:val="24"/>
        </w:rPr>
        <w:t xml:space="preserve">n en </w:t>
      </w:r>
      <w:r w:rsidR="006265F0" w:rsidRPr="00D91398">
        <w:rPr>
          <w:rFonts w:cs="Times New Roman"/>
          <w:sz w:val="24"/>
          <w:szCs w:val="24"/>
        </w:rPr>
        <w:t>zona de alto</w:t>
      </w:r>
      <w:r w:rsidR="00E72094" w:rsidRPr="00D91398">
        <w:rPr>
          <w:rFonts w:cs="Times New Roman"/>
          <w:sz w:val="24"/>
          <w:szCs w:val="24"/>
        </w:rPr>
        <w:t xml:space="preserve"> riesgo, aunque </w:t>
      </w:r>
      <w:r w:rsidRPr="00D91398">
        <w:rPr>
          <w:rFonts w:cs="Times New Roman"/>
          <w:sz w:val="24"/>
          <w:szCs w:val="24"/>
        </w:rPr>
        <w:t xml:space="preserve">la pregunta no permite saber dónde específicamente, labor que tendrá que hacerse con la información disponible en los comités de atención </w:t>
      </w:r>
      <w:r w:rsidR="006265F0" w:rsidRPr="00D91398">
        <w:rPr>
          <w:rFonts w:cs="Times New Roman"/>
          <w:sz w:val="24"/>
          <w:szCs w:val="24"/>
        </w:rPr>
        <w:t>del riesgo a nivel municipal.</w:t>
      </w:r>
      <w:r w:rsidRPr="00D91398">
        <w:rPr>
          <w:rFonts w:cs="Times New Roman"/>
          <w:sz w:val="24"/>
          <w:szCs w:val="24"/>
        </w:rPr>
        <w:t xml:space="preserve"> Los riesgos más reconocidos en el municipio de Argelia aluden a inundaciones y derrumbes. </w:t>
      </w:r>
    </w:p>
    <w:p w14:paraId="0A0FF681" w14:textId="77777777" w:rsidR="006265F0" w:rsidRPr="00D91398" w:rsidRDefault="00B02129" w:rsidP="00F70A2E">
      <w:pPr>
        <w:spacing w:line="360" w:lineRule="auto"/>
        <w:jc w:val="both"/>
        <w:rPr>
          <w:rFonts w:cs="Times New Roman"/>
          <w:sz w:val="24"/>
          <w:szCs w:val="24"/>
        </w:rPr>
      </w:pPr>
      <w:r w:rsidRPr="00D91398">
        <w:rPr>
          <w:rFonts w:cs="Times New Roman"/>
          <w:sz w:val="24"/>
          <w:szCs w:val="24"/>
        </w:rPr>
        <w:t xml:space="preserve">Los documentos que soportan la tenencia de la vivienda, también son comunes a los demás municipios en el Cauca donde una gran mayoría no tiene escritura, sino que se basan en </w:t>
      </w:r>
      <w:r w:rsidRPr="00D91398">
        <w:rPr>
          <w:rFonts w:cs="Times New Roman"/>
          <w:sz w:val="24"/>
          <w:szCs w:val="24"/>
        </w:rPr>
        <w:lastRenderedPageBreak/>
        <w:t xml:space="preserve">documentos de contrato o compraventa. En cuanto a los servicios públicos, siguen siendo un problema generalizado especialmente en el caso de agua potable y saneamiento básico. Energía es uno de los servicios que tiene mayor cubrimiento, información que se debe </w:t>
      </w:r>
      <w:r w:rsidR="006265F0" w:rsidRPr="00D91398">
        <w:rPr>
          <w:rFonts w:cs="Times New Roman"/>
          <w:sz w:val="24"/>
          <w:szCs w:val="24"/>
        </w:rPr>
        <w:t xml:space="preserve">precisar con la residencia de la población víctima. </w:t>
      </w:r>
    </w:p>
    <w:p w14:paraId="217079AC" w14:textId="77777777" w:rsidR="00B02129" w:rsidRPr="00D91398" w:rsidRDefault="00B02129" w:rsidP="00F70A2E">
      <w:pPr>
        <w:spacing w:line="360" w:lineRule="auto"/>
        <w:jc w:val="both"/>
        <w:rPr>
          <w:rFonts w:cs="Times New Roman"/>
          <w:sz w:val="24"/>
          <w:szCs w:val="24"/>
        </w:rPr>
      </w:pPr>
      <w:r w:rsidRPr="00D91398">
        <w:rPr>
          <w:rFonts w:cs="Times New Roman"/>
          <w:sz w:val="24"/>
          <w:szCs w:val="24"/>
        </w:rPr>
        <w:t xml:space="preserve">Con respecto al retorno de las víctimas y apoyo del gobierno, se muestra igualmente la tendencia generalizada de otros municipios </w:t>
      </w:r>
      <w:r w:rsidR="006265F0" w:rsidRPr="00D91398">
        <w:rPr>
          <w:rFonts w:cs="Times New Roman"/>
          <w:sz w:val="24"/>
          <w:szCs w:val="24"/>
        </w:rPr>
        <w:t xml:space="preserve">del Cauca </w:t>
      </w:r>
      <w:r w:rsidRPr="00D91398">
        <w:rPr>
          <w:rFonts w:cs="Times New Roman"/>
          <w:sz w:val="24"/>
          <w:szCs w:val="24"/>
        </w:rPr>
        <w:t xml:space="preserve">en el sentido de no solicitar </w:t>
      </w:r>
      <w:r w:rsidR="006265F0" w:rsidRPr="00D91398">
        <w:rPr>
          <w:rFonts w:cs="Times New Roman"/>
          <w:sz w:val="24"/>
          <w:szCs w:val="24"/>
        </w:rPr>
        <w:t xml:space="preserve">ayuda </w:t>
      </w:r>
      <w:r w:rsidRPr="00D91398">
        <w:rPr>
          <w:rFonts w:cs="Times New Roman"/>
          <w:sz w:val="24"/>
          <w:szCs w:val="24"/>
        </w:rPr>
        <w:t>y en consecuencia no recibir acompañamiento de las instituciones del Estado.</w:t>
      </w:r>
      <w:r w:rsidR="006920CF">
        <w:rPr>
          <w:rFonts w:cs="Times New Roman"/>
          <w:sz w:val="24"/>
          <w:szCs w:val="24"/>
        </w:rPr>
        <w:t xml:space="preserve"> Esta tendencia </w:t>
      </w:r>
      <w:r w:rsidRPr="00D91398">
        <w:rPr>
          <w:rFonts w:cs="Times New Roman"/>
          <w:sz w:val="24"/>
          <w:szCs w:val="24"/>
        </w:rPr>
        <w:t>también se vio en el caso de la reunificación familiar donde la mayoría no solicitó apoyo de la</w:t>
      </w:r>
      <w:r w:rsidR="000761D8">
        <w:rPr>
          <w:rFonts w:cs="Times New Roman"/>
          <w:sz w:val="24"/>
          <w:szCs w:val="24"/>
        </w:rPr>
        <w:t>s</w:t>
      </w:r>
      <w:r w:rsidRPr="00D91398">
        <w:rPr>
          <w:rFonts w:cs="Times New Roman"/>
          <w:sz w:val="24"/>
          <w:szCs w:val="24"/>
        </w:rPr>
        <w:t xml:space="preserve"> institucion</w:t>
      </w:r>
      <w:r w:rsidR="000761D8">
        <w:rPr>
          <w:rFonts w:cs="Times New Roman"/>
          <w:sz w:val="24"/>
          <w:szCs w:val="24"/>
        </w:rPr>
        <w:t>es</w:t>
      </w:r>
      <w:r w:rsidR="00767AFE" w:rsidRPr="00D91398">
        <w:rPr>
          <w:rFonts w:cs="Times New Roman"/>
          <w:sz w:val="24"/>
          <w:szCs w:val="24"/>
        </w:rPr>
        <w:t xml:space="preserve"> del Estado</w:t>
      </w:r>
      <w:r w:rsidRPr="00D91398">
        <w:rPr>
          <w:rFonts w:cs="Times New Roman"/>
          <w:sz w:val="24"/>
          <w:szCs w:val="24"/>
        </w:rPr>
        <w:t xml:space="preserve">. </w:t>
      </w:r>
      <w:r w:rsidR="006920CF">
        <w:rPr>
          <w:rFonts w:cs="Times New Roman"/>
          <w:sz w:val="24"/>
          <w:szCs w:val="24"/>
        </w:rPr>
        <w:t>De esta manera se observa que</w:t>
      </w:r>
      <w:r w:rsidRPr="00D91398">
        <w:rPr>
          <w:rFonts w:cs="Times New Roman"/>
          <w:sz w:val="24"/>
          <w:szCs w:val="24"/>
        </w:rPr>
        <w:t xml:space="preserve"> la reunificación familiar </w:t>
      </w:r>
      <w:r w:rsidR="00767AFE" w:rsidRPr="00D91398">
        <w:rPr>
          <w:rFonts w:cs="Times New Roman"/>
          <w:sz w:val="24"/>
          <w:szCs w:val="24"/>
        </w:rPr>
        <w:t xml:space="preserve">y las razones para vivir en el municipio </w:t>
      </w:r>
      <w:r w:rsidRPr="00D91398">
        <w:rPr>
          <w:rFonts w:cs="Times New Roman"/>
          <w:sz w:val="24"/>
          <w:szCs w:val="24"/>
        </w:rPr>
        <w:t xml:space="preserve">se </w:t>
      </w:r>
      <w:r w:rsidR="006920CF">
        <w:rPr>
          <w:rFonts w:cs="Times New Roman"/>
          <w:sz w:val="24"/>
          <w:szCs w:val="24"/>
        </w:rPr>
        <w:t xml:space="preserve">enmarcan en gran medida </w:t>
      </w:r>
      <w:r w:rsidR="00767AFE" w:rsidRPr="00D91398">
        <w:rPr>
          <w:rFonts w:cs="Times New Roman"/>
          <w:sz w:val="24"/>
          <w:szCs w:val="24"/>
        </w:rPr>
        <w:t xml:space="preserve">a las redes familiares, de </w:t>
      </w:r>
      <w:r w:rsidRPr="00D91398">
        <w:rPr>
          <w:rFonts w:cs="Times New Roman"/>
          <w:sz w:val="24"/>
          <w:szCs w:val="24"/>
        </w:rPr>
        <w:t xml:space="preserve">amigos y allegados </w:t>
      </w:r>
      <w:r w:rsidR="006920CF">
        <w:rPr>
          <w:rFonts w:cs="Times New Roman"/>
          <w:sz w:val="24"/>
          <w:szCs w:val="24"/>
        </w:rPr>
        <w:t>existentes en el municipio de Argelia</w:t>
      </w:r>
      <w:r w:rsidRPr="00D91398">
        <w:rPr>
          <w:rFonts w:cs="Times New Roman"/>
          <w:sz w:val="24"/>
          <w:szCs w:val="24"/>
        </w:rPr>
        <w:t xml:space="preserve">. </w:t>
      </w:r>
    </w:p>
    <w:p w14:paraId="72F887E9" w14:textId="77777777" w:rsidR="000761D8" w:rsidRDefault="009F685E" w:rsidP="00F70A2E">
      <w:pPr>
        <w:spacing w:line="360" w:lineRule="auto"/>
        <w:jc w:val="both"/>
        <w:rPr>
          <w:rFonts w:cs="Times New Roman"/>
          <w:sz w:val="24"/>
          <w:szCs w:val="24"/>
        </w:rPr>
      </w:pPr>
      <w:r w:rsidRPr="00D91398">
        <w:rPr>
          <w:rFonts w:cs="Times New Roman"/>
          <w:sz w:val="24"/>
          <w:szCs w:val="24"/>
        </w:rPr>
        <w:t xml:space="preserve">Lo anterior se compagina con los ámbitos de atención psicosocial donde se revela que una gran mayoría (81%) no ha recibido este tipo de atención, mientras que aquellos que la recibieron fue más individualmente que familiar, grupal o colectiva. Esta respuesta se relaciona con la utilidad de la atención psicosocial donde una mayoría (68%) considera que este tipo de atención no presenta algún valor práctico y útil en su recuperación emocional. </w:t>
      </w:r>
    </w:p>
    <w:p w14:paraId="4382D9F9" w14:textId="77777777" w:rsidR="006920CF" w:rsidRDefault="00B02129" w:rsidP="00F70A2E">
      <w:pPr>
        <w:spacing w:line="360" w:lineRule="auto"/>
        <w:jc w:val="both"/>
        <w:rPr>
          <w:rFonts w:cs="Times New Roman"/>
          <w:sz w:val="24"/>
          <w:szCs w:val="24"/>
        </w:rPr>
      </w:pPr>
      <w:r w:rsidRPr="00D91398">
        <w:rPr>
          <w:rFonts w:cs="Times New Roman"/>
          <w:sz w:val="24"/>
          <w:szCs w:val="24"/>
        </w:rPr>
        <w:t xml:space="preserve">En el tema educativo, </w:t>
      </w:r>
      <w:r w:rsidR="00ED1E07" w:rsidRPr="00D91398">
        <w:rPr>
          <w:rFonts w:cs="Times New Roman"/>
          <w:sz w:val="24"/>
          <w:szCs w:val="24"/>
        </w:rPr>
        <w:t xml:space="preserve">los resultados arrojaron que, </w:t>
      </w:r>
      <w:r w:rsidRPr="00D91398">
        <w:rPr>
          <w:rFonts w:cs="Times New Roman"/>
          <w:sz w:val="24"/>
          <w:szCs w:val="24"/>
        </w:rPr>
        <w:t>si bien una gran mayoría tiene educación básica, en la actualidad un gran porcentaje de jóvenes y niños no están matriculados</w:t>
      </w:r>
      <w:r w:rsidR="006920CF">
        <w:rPr>
          <w:rFonts w:cs="Times New Roman"/>
          <w:sz w:val="24"/>
          <w:szCs w:val="24"/>
        </w:rPr>
        <w:t>.</w:t>
      </w:r>
    </w:p>
    <w:p w14:paraId="0DF107B1" w14:textId="77777777" w:rsidR="00B02129" w:rsidRPr="00D91398" w:rsidRDefault="00B02129" w:rsidP="00F70A2E">
      <w:pPr>
        <w:spacing w:line="360" w:lineRule="auto"/>
        <w:jc w:val="both"/>
        <w:rPr>
          <w:rFonts w:cs="Times New Roman"/>
          <w:sz w:val="24"/>
          <w:szCs w:val="24"/>
        </w:rPr>
      </w:pPr>
      <w:r w:rsidRPr="00D91398">
        <w:rPr>
          <w:rFonts w:cs="Times New Roman"/>
          <w:sz w:val="24"/>
          <w:szCs w:val="24"/>
        </w:rPr>
        <w:t>En cuanto a salud, la gran mayoría pertenecen al régimen subsidiado, una minoría respondió que no recibe atención a pesar de estar afiliado lo que sería importante indagar sobre causas específicas</w:t>
      </w:r>
      <w:r w:rsidR="00ED1E07" w:rsidRPr="00D91398">
        <w:rPr>
          <w:rFonts w:cs="Times New Roman"/>
          <w:sz w:val="24"/>
          <w:szCs w:val="24"/>
        </w:rPr>
        <w:t xml:space="preserve"> y en qué localidades</w:t>
      </w:r>
      <w:r w:rsidRPr="00D91398">
        <w:rPr>
          <w:rFonts w:cs="Times New Roman"/>
          <w:sz w:val="24"/>
          <w:szCs w:val="24"/>
        </w:rPr>
        <w:t>. Con relación a la rehabilitación, la mayoría destacó no haber recibido algún tipo de atención psicosocial por parte del Estado. En este sentido contrasta la respuesta dada por la mayoría que, s</w:t>
      </w:r>
      <w:r w:rsidR="00ED1E07" w:rsidRPr="00D91398">
        <w:rPr>
          <w:rFonts w:cs="Times New Roman"/>
          <w:sz w:val="24"/>
          <w:szCs w:val="24"/>
        </w:rPr>
        <w:t>í</w:t>
      </w:r>
      <w:r w:rsidRPr="00D91398">
        <w:rPr>
          <w:rFonts w:cs="Times New Roman"/>
          <w:sz w:val="24"/>
          <w:szCs w:val="24"/>
        </w:rPr>
        <w:t xml:space="preserve"> considera que la ayuda recibida</w:t>
      </w:r>
      <w:r w:rsidR="00ED1E07" w:rsidRPr="00D91398">
        <w:rPr>
          <w:rFonts w:cs="Times New Roman"/>
          <w:sz w:val="24"/>
          <w:szCs w:val="24"/>
        </w:rPr>
        <w:t xml:space="preserve"> realmente contribuyó en l</w:t>
      </w:r>
      <w:r w:rsidR="00467A5F" w:rsidRPr="00D91398">
        <w:rPr>
          <w:rFonts w:cs="Times New Roman"/>
          <w:sz w:val="24"/>
          <w:szCs w:val="24"/>
        </w:rPr>
        <w:t xml:space="preserve">os procesos de rehabilitación. </w:t>
      </w:r>
      <w:r w:rsidRPr="00D91398">
        <w:rPr>
          <w:rFonts w:cs="Times New Roman"/>
          <w:sz w:val="24"/>
          <w:szCs w:val="24"/>
        </w:rPr>
        <w:t xml:space="preserve">Al tema de salud se suma el de alimentación que en criterio de los encuestados respondieron en su gran mayoría que no es adecuada, aunque la información no permite conocer </w:t>
      </w:r>
      <w:r w:rsidR="00467A5F" w:rsidRPr="00D91398">
        <w:rPr>
          <w:rFonts w:cs="Times New Roman"/>
          <w:sz w:val="24"/>
          <w:szCs w:val="24"/>
        </w:rPr>
        <w:t xml:space="preserve">en detalle la definición de qué es una alimentación adecuada. </w:t>
      </w:r>
      <w:r w:rsidRPr="00D91398">
        <w:rPr>
          <w:rFonts w:cs="Times New Roman"/>
          <w:sz w:val="24"/>
          <w:szCs w:val="24"/>
        </w:rPr>
        <w:t xml:space="preserve"> </w:t>
      </w:r>
    </w:p>
    <w:p w14:paraId="72C0C9CB" w14:textId="77777777" w:rsidR="000761D8" w:rsidRDefault="00B02129" w:rsidP="00F70A2E">
      <w:pPr>
        <w:spacing w:line="360" w:lineRule="auto"/>
        <w:jc w:val="both"/>
        <w:rPr>
          <w:rFonts w:cs="Times New Roman"/>
          <w:sz w:val="24"/>
          <w:szCs w:val="24"/>
        </w:rPr>
      </w:pPr>
      <w:r w:rsidRPr="00D91398">
        <w:rPr>
          <w:rFonts w:cs="Times New Roman"/>
          <w:sz w:val="24"/>
          <w:szCs w:val="24"/>
        </w:rPr>
        <w:t xml:space="preserve">Con respecto a la actividad laboral, más de una tercera parte se encuentra trabajando, aunque se destaca un porcentaje apreciable de un 15% buscando trabajo. </w:t>
      </w:r>
      <w:r w:rsidR="00467A5F" w:rsidRPr="00D91398">
        <w:rPr>
          <w:rFonts w:cs="Times New Roman"/>
          <w:sz w:val="24"/>
          <w:szCs w:val="24"/>
        </w:rPr>
        <w:t xml:space="preserve">Igualmente, se observa que en las últimas cuatro semanas el 24% hizo alguna diligencia para lograr un empleo. </w:t>
      </w:r>
      <w:r w:rsidRPr="00D91398">
        <w:rPr>
          <w:rFonts w:cs="Times New Roman"/>
          <w:sz w:val="24"/>
          <w:szCs w:val="24"/>
        </w:rPr>
        <w:t xml:space="preserve">Un detalle </w:t>
      </w:r>
      <w:r w:rsidRPr="00D91398">
        <w:rPr>
          <w:rFonts w:cs="Times New Roman"/>
          <w:sz w:val="24"/>
          <w:szCs w:val="24"/>
        </w:rPr>
        <w:lastRenderedPageBreak/>
        <w:t xml:space="preserve">importante aquí es </w:t>
      </w:r>
      <w:r w:rsidR="00467A5F" w:rsidRPr="00D91398">
        <w:rPr>
          <w:rFonts w:cs="Times New Roman"/>
          <w:sz w:val="24"/>
          <w:szCs w:val="24"/>
        </w:rPr>
        <w:t xml:space="preserve">el sector, urbano o rural, </w:t>
      </w:r>
      <w:r w:rsidRPr="00D91398">
        <w:rPr>
          <w:rFonts w:cs="Times New Roman"/>
          <w:sz w:val="24"/>
          <w:szCs w:val="24"/>
        </w:rPr>
        <w:t xml:space="preserve">que </w:t>
      </w:r>
      <w:r w:rsidR="00467A5F" w:rsidRPr="00D91398">
        <w:rPr>
          <w:rFonts w:cs="Times New Roman"/>
          <w:sz w:val="24"/>
          <w:szCs w:val="24"/>
        </w:rPr>
        <w:t>determina el aprovechamiento de los recursos (</w:t>
      </w:r>
      <w:r w:rsidRPr="00D91398">
        <w:rPr>
          <w:rFonts w:cs="Times New Roman"/>
          <w:sz w:val="24"/>
          <w:szCs w:val="24"/>
        </w:rPr>
        <w:t>tierra</w:t>
      </w:r>
      <w:r w:rsidR="00467A5F" w:rsidRPr="00D91398">
        <w:rPr>
          <w:rFonts w:cs="Times New Roman"/>
          <w:sz w:val="24"/>
          <w:szCs w:val="24"/>
        </w:rPr>
        <w:t>)</w:t>
      </w:r>
      <w:r w:rsidRPr="00D91398">
        <w:rPr>
          <w:rFonts w:cs="Times New Roman"/>
          <w:sz w:val="24"/>
          <w:szCs w:val="24"/>
        </w:rPr>
        <w:t xml:space="preserve"> y oportunidades laborales. La agricultura aparece como la actividad principal y con mayor expectativa, aunque plantea ideas para explorar otros dominios de la cadena </w:t>
      </w:r>
      <w:r w:rsidR="00467A5F" w:rsidRPr="00D91398">
        <w:rPr>
          <w:rFonts w:cs="Times New Roman"/>
          <w:sz w:val="24"/>
          <w:szCs w:val="24"/>
        </w:rPr>
        <w:t xml:space="preserve">de </w:t>
      </w:r>
      <w:r w:rsidRPr="00D91398">
        <w:rPr>
          <w:rFonts w:cs="Times New Roman"/>
          <w:sz w:val="24"/>
          <w:szCs w:val="24"/>
        </w:rPr>
        <w:t xml:space="preserve">valor productiva y que pueden aportar más recursos a las familias, pero que implican desarrollar capacidades e infraestructura para potenciar nuevas actividades. </w:t>
      </w:r>
    </w:p>
    <w:p w14:paraId="690A6F4C" w14:textId="77777777" w:rsidR="001A0B7F" w:rsidRPr="00D91398" w:rsidRDefault="00B02129" w:rsidP="00F70A2E">
      <w:pPr>
        <w:spacing w:line="360" w:lineRule="auto"/>
        <w:jc w:val="both"/>
        <w:rPr>
          <w:rFonts w:cs="Times New Roman"/>
          <w:sz w:val="24"/>
          <w:szCs w:val="24"/>
        </w:rPr>
      </w:pPr>
      <w:r w:rsidRPr="00D91398">
        <w:rPr>
          <w:rFonts w:cs="Times New Roman"/>
          <w:sz w:val="24"/>
          <w:szCs w:val="24"/>
        </w:rPr>
        <w:t xml:space="preserve">Estos aspectos coinciden con los datos finales sobre </w:t>
      </w:r>
      <w:r w:rsidR="00467A5F" w:rsidRPr="00D91398">
        <w:rPr>
          <w:rFonts w:cs="Times New Roman"/>
          <w:sz w:val="24"/>
          <w:szCs w:val="24"/>
        </w:rPr>
        <w:t xml:space="preserve">el </w:t>
      </w:r>
      <w:r w:rsidRPr="00D91398">
        <w:rPr>
          <w:rFonts w:cs="Times New Roman"/>
          <w:sz w:val="24"/>
          <w:szCs w:val="24"/>
        </w:rPr>
        <w:t xml:space="preserve">perfil socio laboral donde la mayoría no perciben una contribución de la formación </w:t>
      </w:r>
      <w:r w:rsidR="00467A5F" w:rsidRPr="00D91398">
        <w:rPr>
          <w:rFonts w:cs="Times New Roman"/>
          <w:sz w:val="24"/>
          <w:szCs w:val="24"/>
        </w:rPr>
        <w:t xml:space="preserve">educativa en </w:t>
      </w:r>
      <w:r w:rsidRPr="00D91398">
        <w:rPr>
          <w:rFonts w:cs="Times New Roman"/>
          <w:sz w:val="24"/>
          <w:szCs w:val="24"/>
        </w:rPr>
        <w:t xml:space="preserve">el trabajo desempeñado a lo que se suma que no hacen parte de una organización productiva ni han hecho parte de alguna iniciativa o emprendimiento. Las expectativas siguen </w:t>
      </w:r>
      <w:r w:rsidR="00467A5F" w:rsidRPr="00D91398">
        <w:rPr>
          <w:rFonts w:cs="Times New Roman"/>
          <w:sz w:val="24"/>
          <w:szCs w:val="24"/>
        </w:rPr>
        <w:t xml:space="preserve">arraigadas </w:t>
      </w:r>
      <w:r w:rsidRPr="00D91398">
        <w:rPr>
          <w:rFonts w:cs="Times New Roman"/>
          <w:sz w:val="24"/>
          <w:szCs w:val="24"/>
        </w:rPr>
        <w:t xml:space="preserve">en el sector agropecuario y muy poco en el sector servicios u otros sectores tecnológicos que le pueden dar un mayor valor agregado a nivel salarial como se indicó anteriormente. Esto sugiere un terreno promisorio para trabajar con las organizaciones existentes en términos de </w:t>
      </w:r>
      <w:r w:rsidR="00467A5F" w:rsidRPr="00D91398">
        <w:rPr>
          <w:rFonts w:cs="Times New Roman"/>
          <w:sz w:val="24"/>
          <w:szCs w:val="24"/>
        </w:rPr>
        <w:t xml:space="preserve">formación y desarrollar </w:t>
      </w:r>
      <w:r w:rsidRPr="00D91398">
        <w:rPr>
          <w:rFonts w:cs="Times New Roman"/>
          <w:sz w:val="24"/>
          <w:szCs w:val="24"/>
        </w:rPr>
        <w:t>emprendimiento</w:t>
      </w:r>
      <w:r w:rsidR="00467A5F" w:rsidRPr="00D91398">
        <w:rPr>
          <w:rFonts w:cs="Times New Roman"/>
          <w:sz w:val="24"/>
          <w:szCs w:val="24"/>
        </w:rPr>
        <w:t>s</w:t>
      </w:r>
      <w:r w:rsidRPr="00D91398">
        <w:rPr>
          <w:rFonts w:cs="Times New Roman"/>
          <w:sz w:val="24"/>
          <w:szCs w:val="24"/>
        </w:rPr>
        <w:t xml:space="preserve"> e iniciativas empresariales que potencien las capacidades de las familias y mejoren sus condiciones de vida actuales.</w:t>
      </w:r>
    </w:p>
    <w:bookmarkEnd w:id="1"/>
    <w:p w14:paraId="505CAEDE" w14:textId="77777777" w:rsidR="006920CF" w:rsidRPr="00D91398" w:rsidRDefault="006920CF" w:rsidP="006920CF">
      <w:pPr>
        <w:pStyle w:val="Ttulo1"/>
        <w:spacing w:line="360" w:lineRule="auto"/>
        <w:rPr>
          <w:rFonts w:cs="Times New Roman"/>
          <w:color w:val="auto"/>
          <w:sz w:val="24"/>
          <w:szCs w:val="24"/>
        </w:rPr>
      </w:pPr>
      <w:r w:rsidRPr="00D91398">
        <w:rPr>
          <w:rFonts w:cs="Times New Roman"/>
          <w:color w:val="auto"/>
          <w:sz w:val="24"/>
          <w:szCs w:val="24"/>
        </w:rPr>
        <w:t>RECOMENDACIONES</w:t>
      </w:r>
    </w:p>
    <w:p w14:paraId="0EAD68F2" w14:textId="77777777" w:rsidR="000D3D92" w:rsidRDefault="000D3D92" w:rsidP="00F70A2E">
      <w:pPr>
        <w:spacing w:line="360" w:lineRule="auto"/>
        <w:jc w:val="both"/>
        <w:rPr>
          <w:rFonts w:cs="Times New Roman"/>
          <w:sz w:val="24"/>
          <w:szCs w:val="24"/>
        </w:rPr>
      </w:pPr>
    </w:p>
    <w:p w14:paraId="2D9FCDC7" w14:textId="77777777" w:rsidR="00392809" w:rsidRPr="00392809" w:rsidRDefault="00392809" w:rsidP="00392809">
      <w:pPr>
        <w:spacing w:after="0" w:line="360" w:lineRule="auto"/>
        <w:jc w:val="both"/>
        <w:rPr>
          <w:rFonts w:cs="Times New Roman"/>
          <w:sz w:val="24"/>
          <w:szCs w:val="24"/>
          <w:highlight w:val="yellow"/>
        </w:rPr>
      </w:pPr>
      <w:r w:rsidRPr="00392809">
        <w:rPr>
          <w:rFonts w:cs="Times New Roman"/>
          <w:sz w:val="24"/>
          <w:szCs w:val="24"/>
        </w:rPr>
        <w:t xml:space="preserve">Considerando que la encuesta </w:t>
      </w:r>
      <w:r w:rsidRPr="00392809">
        <w:rPr>
          <w:rFonts w:cs="Times New Roman"/>
          <w:sz w:val="24"/>
          <w:szCs w:val="24"/>
          <w:lang w:eastAsia="es-CO"/>
        </w:rPr>
        <w:t>“Caracterización con Enfoque de Goce Efectivo de Derechos”</w:t>
      </w:r>
      <w:r w:rsidRPr="00392809">
        <w:rPr>
          <w:rFonts w:cs="Times New Roman"/>
          <w:sz w:val="24"/>
          <w:szCs w:val="24"/>
        </w:rPr>
        <w:t xml:space="preserve"> realizada en el municipio de Argelia tuvo la participación de 21 hogares víctimas y que éstos respondieron a los 17 módulos diseñados por la Unidad de Atención Integral a las víctimas y fueron diligenciados considerando los hogares como a nivel individual, se plantean las siguientes recomendaciones, que atienden a aquellos aspectos sobresalientes en el análisis:</w:t>
      </w:r>
    </w:p>
    <w:p w14:paraId="66A6182B" w14:textId="77777777" w:rsidR="00392809" w:rsidRPr="00392809" w:rsidRDefault="00392809" w:rsidP="00392809">
      <w:pPr>
        <w:spacing w:after="0"/>
        <w:rPr>
          <w:rFonts w:cs="Times New Roman"/>
          <w:sz w:val="24"/>
          <w:szCs w:val="24"/>
          <w:highlight w:val="yellow"/>
        </w:rPr>
      </w:pPr>
    </w:p>
    <w:p w14:paraId="0CFA1166" w14:textId="77777777" w:rsidR="00392809" w:rsidRPr="00392809" w:rsidRDefault="00392809" w:rsidP="00392809">
      <w:pPr>
        <w:spacing w:after="0" w:line="360" w:lineRule="auto"/>
        <w:jc w:val="both"/>
        <w:rPr>
          <w:rFonts w:cs="Times New Roman"/>
          <w:sz w:val="24"/>
          <w:szCs w:val="24"/>
          <w:lang w:val="es-ES"/>
        </w:rPr>
      </w:pPr>
      <w:r w:rsidRPr="00392809">
        <w:rPr>
          <w:rFonts w:cs="Times New Roman"/>
          <w:sz w:val="24"/>
          <w:szCs w:val="24"/>
          <w:lang w:val="es-ES"/>
        </w:rPr>
        <w:t xml:space="preserve">Se observa que la población en el municipio de Argelia con respecto a la tenencia de la vivienda, sólo el 21% de los encuestado afirman poseer escritura, resolución o sentencia registrada frente a su predio, </w:t>
      </w:r>
      <w:r w:rsidRPr="00392809">
        <w:rPr>
          <w:rFonts w:cs="Times New Roman"/>
          <w:sz w:val="24"/>
          <w:szCs w:val="24"/>
        </w:rPr>
        <w:t xml:space="preserve">el documento soporte que más poseen los hogares es el contrato de compra y venta, con una participación del 69%; </w:t>
      </w:r>
      <w:r w:rsidRPr="00392809">
        <w:rPr>
          <w:rFonts w:cs="Times New Roman"/>
          <w:sz w:val="24"/>
          <w:szCs w:val="24"/>
          <w:lang w:val="es-ES"/>
        </w:rPr>
        <w:t xml:space="preserve">lo cual indica que a pesar de que gran parte de la población víctima es poseedora oficial de sus vivienda, se hace necesario que la población pueda tener una escritura pública, resolución o sentencia que le permita acceder a otro tipo de beneficios, siendo este un aspecto de gran importancia para la población y un </w:t>
      </w:r>
      <w:r w:rsidRPr="00392809">
        <w:rPr>
          <w:rFonts w:cs="Times New Roman"/>
          <w:sz w:val="24"/>
          <w:szCs w:val="24"/>
          <w:lang w:val="es-ES"/>
        </w:rPr>
        <w:lastRenderedPageBreak/>
        <w:t>elemento esencial para el municipio como mecanismo de garantías de posesión y estabilidad territorial.; por tanto se recomienda volver la mirada en este aspecto y diseñar estrategias que conlleven a incrementar los procesos de legalización de la propiedad rural en el territorio.</w:t>
      </w:r>
    </w:p>
    <w:p w14:paraId="707A3F7B" w14:textId="77777777" w:rsidR="00392809" w:rsidRDefault="00392809" w:rsidP="00392809">
      <w:pPr>
        <w:spacing w:after="0" w:line="360" w:lineRule="auto"/>
        <w:rPr>
          <w:rFonts w:cs="Times New Roman"/>
          <w:sz w:val="24"/>
          <w:szCs w:val="24"/>
          <w:highlight w:val="yellow"/>
          <w:lang w:val="es-ES"/>
        </w:rPr>
      </w:pPr>
    </w:p>
    <w:p w14:paraId="1CE25230" w14:textId="77777777" w:rsidR="00392809" w:rsidRDefault="00392809" w:rsidP="00392809">
      <w:pPr>
        <w:spacing w:after="0" w:line="360" w:lineRule="auto"/>
        <w:jc w:val="both"/>
        <w:rPr>
          <w:rFonts w:cs="Times New Roman"/>
          <w:sz w:val="24"/>
          <w:szCs w:val="24"/>
          <w:highlight w:val="yellow"/>
          <w:lang w:val="es-ES"/>
        </w:rPr>
      </w:pPr>
    </w:p>
    <w:p w14:paraId="3177C2B2" w14:textId="77777777" w:rsidR="00215CFF" w:rsidRPr="00D91398" w:rsidRDefault="00215CFF" w:rsidP="00215CFF">
      <w:pPr>
        <w:spacing w:after="120" w:line="360" w:lineRule="auto"/>
        <w:jc w:val="both"/>
        <w:rPr>
          <w:rFonts w:cs="Times New Roman"/>
          <w:sz w:val="24"/>
          <w:szCs w:val="24"/>
        </w:rPr>
      </w:pPr>
      <w:r w:rsidRPr="00D91398">
        <w:rPr>
          <w:rFonts w:cs="Times New Roman"/>
          <w:sz w:val="24"/>
          <w:szCs w:val="24"/>
        </w:rPr>
        <w:t xml:space="preserve">De acuerdo con </w:t>
      </w:r>
      <w:r>
        <w:rPr>
          <w:rFonts w:cs="Times New Roman"/>
          <w:sz w:val="24"/>
          <w:szCs w:val="24"/>
        </w:rPr>
        <w:t>el módulo de atención psicosocial se observó que la mayor parte de la población victima registrada en el municipio de Argelia no recibió dicha atención, representadas en un 81% de las encuestas realizadas, y por otro lado considerando la utilidad de la atención psicosocial fundamental para la recuperación emocional de las víctimas, los resultados arrojaron que el 66% de las personas encuestadas manifestaron que el tipo de atención recibida no contribuyó a su recuperación emocional, frente a un 32% que reconoció haber recibido algún aporte por parte de la atención; estos resultados refuerzan la necesidad de fortalecer este tipo de atención y evaluar la manera en cómo se está orientando a la población víctima para que se tengan mejores resultados en el proceso de recuperación emocional.</w:t>
      </w:r>
    </w:p>
    <w:p w14:paraId="5A74F689" w14:textId="77777777" w:rsidR="00215CFF" w:rsidRPr="00392809" w:rsidRDefault="00215CFF" w:rsidP="00392809">
      <w:pPr>
        <w:spacing w:after="0" w:line="360" w:lineRule="auto"/>
        <w:jc w:val="both"/>
        <w:rPr>
          <w:rFonts w:cs="Times New Roman"/>
          <w:sz w:val="24"/>
          <w:szCs w:val="24"/>
          <w:highlight w:val="yellow"/>
          <w:lang w:val="es-ES"/>
        </w:rPr>
      </w:pPr>
    </w:p>
    <w:p w14:paraId="5422D7BC" w14:textId="77777777" w:rsidR="00811934" w:rsidRPr="00811934" w:rsidRDefault="00392809" w:rsidP="00811934">
      <w:pPr>
        <w:spacing w:after="0" w:line="360" w:lineRule="auto"/>
        <w:jc w:val="both"/>
        <w:rPr>
          <w:rFonts w:cs="Times New Roman"/>
          <w:sz w:val="24"/>
          <w:szCs w:val="24"/>
          <w:lang w:val="es-ES"/>
        </w:rPr>
      </w:pPr>
      <w:r w:rsidRPr="00811934">
        <w:rPr>
          <w:rFonts w:cs="Times New Roman"/>
          <w:sz w:val="24"/>
          <w:szCs w:val="24"/>
          <w:lang w:val="es-ES"/>
        </w:rPr>
        <w:t xml:space="preserve">Considerando el módulo de retorno y reubicación para el municipio de </w:t>
      </w:r>
      <w:r w:rsidR="00811934" w:rsidRPr="00811934">
        <w:rPr>
          <w:rFonts w:cs="Times New Roman"/>
          <w:sz w:val="24"/>
          <w:szCs w:val="24"/>
          <w:lang w:val="es-ES"/>
        </w:rPr>
        <w:t xml:space="preserve">Argelia, se reconoce que a pesar de que la mayor parte de la población víctima encuestada retornó al municipio; </w:t>
      </w:r>
      <w:r w:rsidR="00811934" w:rsidRPr="00811934">
        <w:rPr>
          <w:rFonts w:cs="Times New Roman"/>
          <w:sz w:val="24"/>
          <w:szCs w:val="24"/>
        </w:rPr>
        <w:t xml:space="preserve">solo el 5% afirman haber recibido acompañamiento por alguna entidad o funcionario, mientras que, el 95% no recibieron acompañamiento estatal para retornar a sus lugares de origen o lograr reubicarse. </w:t>
      </w:r>
      <w:r w:rsidR="00811934" w:rsidRPr="00811934">
        <w:rPr>
          <w:rFonts w:cs="Times New Roman"/>
          <w:sz w:val="24"/>
          <w:szCs w:val="24"/>
          <w:lang w:val="es-ES"/>
        </w:rPr>
        <w:t>lo cual muestra que como medida de reparación hace falta fortalecer los canales de divulgación y mejorar la confianza en las instituciones e instancias del gobierno local, departamental y nacional para que se pueda seguir avanzando en la restitución de diferentes derechos de la población víctima en el municipio.</w:t>
      </w:r>
    </w:p>
    <w:p w14:paraId="57BB2BB3" w14:textId="77777777" w:rsidR="00811934" w:rsidRPr="00811934" w:rsidRDefault="00811934" w:rsidP="00811934">
      <w:pPr>
        <w:spacing w:after="0" w:line="360" w:lineRule="auto"/>
        <w:jc w:val="both"/>
        <w:rPr>
          <w:rFonts w:cs="Times New Roman"/>
          <w:sz w:val="24"/>
          <w:szCs w:val="24"/>
          <w:highlight w:val="yellow"/>
          <w:lang w:val="es-ES"/>
        </w:rPr>
      </w:pPr>
    </w:p>
    <w:p w14:paraId="42885B27" w14:textId="77777777" w:rsidR="00392809" w:rsidRPr="00811934" w:rsidRDefault="00392809" w:rsidP="00392809">
      <w:pPr>
        <w:spacing w:after="0" w:line="360" w:lineRule="auto"/>
        <w:jc w:val="both"/>
        <w:rPr>
          <w:rFonts w:cs="Times New Roman"/>
          <w:sz w:val="24"/>
          <w:szCs w:val="24"/>
        </w:rPr>
      </w:pPr>
      <w:r w:rsidRPr="00811934">
        <w:rPr>
          <w:rFonts w:cs="Times New Roman"/>
          <w:sz w:val="24"/>
          <w:szCs w:val="24"/>
          <w:lang w:val="es-ES"/>
        </w:rPr>
        <w:t xml:space="preserve">Otro aspecto importante es el tema educativo para el municipio de </w:t>
      </w:r>
      <w:r w:rsidR="00811934" w:rsidRPr="00811934">
        <w:rPr>
          <w:rFonts w:cs="Times New Roman"/>
          <w:sz w:val="24"/>
          <w:szCs w:val="24"/>
          <w:lang w:val="es-ES"/>
        </w:rPr>
        <w:t>Argelia</w:t>
      </w:r>
      <w:r w:rsidRPr="00811934">
        <w:rPr>
          <w:rFonts w:cs="Times New Roman"/>
          <w:sz w:val="24"/>
          <w:szCs w:val="24"/>
          <w:lang w:val="es-ES"/>
        </w:rPr>
        <w:t>, según los datos arrojados, la mayor parte de la pobla</w:t>
      </w:r>
      <w:r w:rsidR="00811934" w:rsidRPr="00811934">
        <w:rPr>
          <w:rFonts w:cs="Times New Roman"/>
          <w:sz w:val="24"/>
          <w:szCs w:val="24"/>
          <w:lang w:val="es-ES"/>
        </w:rPr>
        <w:t xml:space="preserve">ción víctima encuestada afirma </w:t>
      </w:r>
      <w:r w:rsidR="00811934">
        <w:rPr>
          <w:rFonts w:cs="Times New Roman"/>
          <w:sz w:val="24"/>
          <w:szCs w:val="24"/>
        </w:rPr>
        <w:t>tener</w:t>
      </w:r>
      <w:r w:rsidR="00811934" w:rsidRPr="00D91398">
        <w:rPr>
          <w:rFonts w:cs="Times New Roman"/>
          <w:sz w:val="24"/>
          <w:szCs w:val="24"/>
        </w:rPr>
        <w:t xml:space="preserve"> un nivel educativo pre</w:t>
      </w:r>
      <w:r w:rsidR="00811934">
        <w:rPr>
          <w:rFonts w:cs="Times New Roman"/>
          <w:sz w:val="24"/>
          <w:szCs w:val="24"/>
        </w:rPr>
        <w:t xml:space="preserve">escolar, representado por el 35%, seguido de básica primaria </w:t>
      </w:r>
      <w:r w:rsidR="00811934" w:rsidRPr="00D91398">
        <w:rPr>
          <w:rFonts w:cs="Times New Roman"/>
          <w:sz w:val="24"/>
          <w:szCs w:val="24"/>
        </w:rPr>
        <w:t xml:space="preserve">representando el 24% de participación, el nivel educativo medio tiene una representación del 21%, le sigue el nivel </w:t>
      </w:r>
      <w:r w:rsidR="00811934">
        <w:rPr>
          <w:rFonts w:cs="Times New Roman"/>
          <w:sz w:val="24"/>
          <w:szCs w:val="24"/>
        </w:rPr>
        <w:t xml:space="preserve">educativo de básica secundaria </w:t>
      </w:r>
      <w:r w:rsidR="00811934" w:rsidRPr="00D91398">
        <w:rPr>
          <w:rFonts w:cs="Times New Roman"/>
          <w:sz w:val="24"/>
          <w:szCs w:val="24"/>
        </w:rPr>
        <w:t>representando el 14%</w:t>
      </w:r>
      <w:r w:rsidR="00811934">
        <w:rPr>
          <w:rFonts w:cs="Times New Roman"/>
          <w:sz w:val="24"/>
          <w:szCs w:val="24"/>
        </w:rPr>
        <w:t xml:space="preserve"> de participación y sólo el 3% de la población víctima encuestada afirman tener  educación tecnológica seguida del 1% que </w:t>
      </w:r>
      <w:r w:rsidR="00811934">
        <w:rPr>
          <w:rFonts w:cs="Times New Roman"/>
          <w:sz w:val="24"/>
          <w:szCs w:val="24"/>
        </w:rPr>
        <w:lastRenderedPageBreak/>
        <w:t>asegura ser profesional</w:t>
      </w:r>
      <w:r w:rsidR="00811934" w:rsidRPr="00811934">
        <w:rPr>
          <w:rFonts w:cs="Times New Roman"/>
          <w:sz w:val="24"/>
          <w:szCs w:val="24"/>
        </w:rPr>
        <w:t xml:space="preserve">. </w:t>
      </w:r>
      <w:r w:rsidR="00811934" w:rsidRPr="00811934">
        <w:rPr>
          <w:rFonts w:cs="Times New Roman"/>
          <w:sz w:val="24"/>
          <w:szCs w:val="24"/>
          <w:lang w:val="es-ES"/>
        </w:rPr>
        <w:t>P</w:t>
      </w:r>
      <w:r w:rsidRPr="00811934">
        <w:rPr>
          <w:rFonts w:cs="Times New Roman"/>
          <w:sz w:val="24"/>
          <w:szCs w:val="24"/>
          <w:lang w:val="es-ES"/>
        </w:rPr>
        <w:t xml:space="preserve">or tanto se recomienda profundizar en la identificación de los factores que hacen que el alfabetismo, la inasistencia escolar y el nivel educativo en el municipio sean bajos y de esta manera poder crear estrategias para subir los niveles de educación en el municipio de </w:t>
      </w:r>
      <w:r w:rsidR="00811934" w:rsidRPr="00811934">
        <w:rPr>
          <w:rFonts w:cs="Times New Roman"/>
          <w:sz w:val="24"/>
          <w:szCs w:val="24"/>
          <w:lang w:val="es-ES"/>
        </w:rPr>
        <w:t>Argelia</w:t>
      </w:r>
      <w:r w:rsidRPr="00811934">
        <w:rPr>
          <w:rFonts w:cs="Times New Roman"/>
          <w:sz w:val="24"/>
          <w:szCs w:val="24"/>
          <w:lang w:val="es-ES"/>
        </w:rPr>
        <w:t>.</w:t>
      </w:r>
    </w:p>
    <w:p w14:paraId="041DBAF1" w14:textId="77777777" w:rsidR="00392809" w:rsidRPr="00392809" w:rsidRDefault="00392809" w:rsidP="00392809">
      <w:pPr>
        <w:spacing w:after="0" w:line="360" w:lineRule="auto"/>
        <w:jc w:val="both"/>
        <w:rPr>
          <w:rFonts w:cs="Times New Roman"/>
          <w:sz w:val="24"/>
          <w:szCs w:val="24"/>
          <w:highlight w:val="yellow"/>
          <w:lang w:val="es-ES"/>
        </w:rPr>
      </w:pPr>
    </w:p>
    <w:p w14:paraId="039965E1" w14:textId="77777777" w:rsidR="001A0B7F" w:rsidRPr="00D91398" w:rsidRDefault="001A0B7F" w:rsidP="001A0B7F">
      <w:pPr>
        <w:tabs>
          <w:tab w:val="left" w:pos="1425"/>
        </w:tabs>
        <w:spacing w:line="360" w:lineRule="auto"/>
        <w:jc w:val="both"/>
        <w:rPr>
          <w:rFonts w:cs="Times New Roman"/>
          <w:sz w:val="24"/>
          <w:szCs w:val="24"/>
          <w:lang w:val="es-ES"/>
        </w:rPr>
      </w:pPr>
      <w:r w:rsidRPr="00D91398">
        <w:rPr>
          <w:rFonts w:cs="Times New Roman"/>
          <w:sz w:val="24"/>
          <w:szCs w:val="24"/>
          <w:lang w:val="es-ES"/>
        </w:rPr>
        <w:t>La necesidad de constituir mecanismos de empoderamiento de las comunidades, hacen parte fundamental de la creación de políticas públicas encaminadas a superar la condición de víctimas de muchos de los habitantes del municipio</w:t>
      </w:r>
      <w:r w:rsidR="00811934">
        <w:rPr>
          <w:rFonts w:cs="Times New Roman"/>
          <w:sz w:val="24"/>
          <w:szCs w:val="24"/>
          <w:lang w:val="es-ES"/>
        </w:rPr>
        <w:t xml:space="preserve"> de Argelia</w:t>
      </w:r>
      <w:r w:rsidRPr="00D91398">
        <w:rPr>
          <w:rFonts w:cs="Times New Roman"/>
          <w:sz w:val="24"/>
          <w:szCs w:val="24"/>
          <w:lang w:val="es-ES"/>
        </w:rPr>
        <w:t xml:space="preserve">. </w:t>
      </w:r>
    </w:p>
    <w:p w14:paraId="2EE6104D" w14:textId="77777777" w:rsidR="001A0B7F" w:rsidRPr="00D91398" w:rsidRDefault="001A0B7F">
      <w:pPr>
        <w:rPr>
          <w:rFonts w:cs="Times New Roman"/>
          <w:sz w:val="24"/>
          <w:szCs w:val="24"/>
        </w:rPr>
      </w:pPr>
      <w:r w:rsidRPr="00D91398">
        <w:rPr>
          <w:rFonts w:cs="Times New Roman"/>
          <w:sz w:val="24"/>
          <w:szCs w:val="24"/>
        </w:rPr>
        <w:br w:type="page"/>
      </w:r>
    </w:p>
    <w:p w14:paraId="4B0C3037" w14:textId="77777777" w:rsidR="001A0B7F" w:rsidRPr="00D91398" w:rsidRDefault="001A0B7F" w:rsidP="001A0B7F">
      <w:pPr>
        <w:pStyle w:val="Ttulo1"/>
        <w:rPr>
          <w:rFonts w:cs="Times New Roman"/>
          <w:b w:val="0"/>
          <w:color w:val="auto"/>
          <w:sz w:val="24"/>
          <w:szCs w:val="24"/>
          <w:lang w:val="es-ES"/>
        </w:rPr>
      </w:pPr>
      <w:bookmarkStart w:id="155" w:name="_Toc17811399"/>
      <w:bookmarkStart w:id="156" w:name="_Toc30682124"/>
      <w:r w:rsidRPr="00D91398">
        <w:rPr>
          <w:rFonts w:cs="Times New Roman"/>
          <w:color w:val="auto"/>
          <w:sz w:val="24"/>
          <w:szCs w:val="24"/>
          <w:lang w:val="es-ES"/>
        </w:rPr>
        <w:lastRenderedPageBreak/>
        <w:t>REFERENCIAS</w:t>
      </w:r>
      <w:bookmarkEnd w:id="155"/>
      <w:bookmarkEnd w:id="156"/>
    </w:p>
    <w:p w14:paraId="2DA28A72" w14:textId="77777777" w:rsidR="001A0B7F" w:rsidRPr="00D91398" w:rsidRDefault="001A0B7F" w:rsidP="001A0B7F">
      <w:pPr>
        <w:spacing w:line="360" w:lineRule="auto"/>
        <w:jc w:val="both"/>
        <w:rPr>
          <w:rFonts w:cs="Times New Roman"/>
          <w:sz w:val="24"/>
          <w:szCs w:val="24"/>
          <w:lang w:val="es-ES"/>
        </w:rPr>
      </w:pPr>
    </w:p>
    <w:p w14:paraId="4FA5F06F"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 xml:space="preserve">Ávila Martínez, A. (2009). Conflicto Armado en Cauca: Reconfiguración del poder regional de los actores armados. Bogotá, Corporación Nuevo Arco Iris. </w:t>
      </w:r>
    </w:p>
    <w:p w14:paraId="2C05B4EE" w14:textId="77777777" w:rsidR="001A0B7F" w:rsidRPr="00D91398" w:rsidRDefault="001A0B7F" w:rsidP="001A0B7F">
      <w:pPr>
        <w:spacing w:line="360" w:lineRule="auto"/>
        <w:jc w:val="both"/>
        <w:rPr>
          <w:rFonts w:cs="Times New Roman"/>
          <w:sz w:val="24"/>
          <w:szCs w:val="24"/>
          <w:lang w:val="es-ES"/>
        </w:rPr>
      </w:pPr>
    </w:p>
    <w:p w14:paraId="71FAE9CC"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 xml:space="preserve">Bolaños, J. (2012).  Conflicto armado en Colombia y su impacto en el Departamento del Cauca desde el 2002 al 2012. Colombia: Universidad Militar Nueva Granada. </w:t>
      </w:r>
    </w:p>
    <w:p w14:paraId="41E8210F" w14:textId="77777777" w:rsidR="001A0B7F" w:rsidRPr="00D91398" w:rsidRDefault="001A0B7F" w:rsidP="001A0B7F">
      <w:pPr>
        <w:spacing w:line="360" w:lineRule="auto"/>
        <w:jc w:val="both"/>
        <w:rPr>
          <w:rFonts w:cs="Times New Roman"/>
          <w:sz w:val="24"/>
          <w:szCs w:val="24"/>
          <w:lang w:val="es-ES"/>
        </w:rPr>
      </w:pPr>
    </w:p>
    <w:p w14:paraId="0149104C"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 xml:space="preserve">Cauca, Gobernación. (2015). REFLEXIONES CAUCANAS ANTE LOS DIÁLOGOS DE LA HABANA: ANÁLISIS CARTOGRÁFICO FRENTE A LOS POSACUERDOS DE PAZ (Reintegración, Riesgos de Violencia y Paz desde El Territorio). Popayán: Gobernación del Cauca. </w:t>
      </w:r>
    </w:p>
    <w:p w14:paraId="6B02F0E6" w14:textId="77777777" w:rsidR="001A0B7F" w:rsidRPr="00D91398" w:rsidRDefault="001A0B7F" w:rsidP="001A0B7F">
      <w:pPr>
        <w:spacing w:line="360" w:lineRule="auto"/>
        <w:jc w:val="both"/>
        <w:rPr>
          <w:rFonts w:cs="Times New Roman"/>
          <w:sz w:val="24"/>
          <w:szCs w:val="24"/>
          <w:lang w:val="es-ES"/>
        </w:rPr>
      </w:pPr>
    </w:p>
    <w:p w14:paraId="6AE097B9"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45297670" w14:textId="77777777" w:rsidR="001A0B7F" w:rsidRPr="00D91398" w:rsidRDefault="001A0B7F" w:rsidP="001A0B7F">
      <w:pPr>
        <w:spacing w:line="360" w:lineRule="auto"/>
        <w:jc w:val="both"/>
        <w:rPr>
          <w:rFonts w:cs="Times New Roman"/>
          <w:sz w:val="24"/>
          <w:szCs w:val="24"/>
          <w:lang w:val="es-ES"/>
        </w:rPr>
      </w:pPr>
    </w:p>
    <w:p w14:paraId="62B1859F"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Centro de Memoria Histórica. (2019). Rutas del Conflicto. Consultado en: http://rutasdelconflicto.com/interna.php?masacre=340</w:t>
      </w:r>
    </w:p>
    <w:p w14:paraId="4F6003EC" w14:textId="77777777" w:rsidR="001A0B7F" w:rsidRPr="00D91398" w:rsidRDefault="001A0B7F" w:rsidP="001A0B7F">
      <w:pPr>
        <w:spacing w:line="360" w:lineRule="auto"/>
        <w:jc w:val="both"/>
        <w:rPr>
          <w:rFonts w:cs="Times New Roman"/>
          <w:sz w:val="24"/>
          <w:szCs w:val="24"/>
          <w:lang w:val="es-ES"/>
        </w:rPr>
      </w:pPr>
    </w:p>
    <w:p w14:paraId="31834270"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Decreto 1725 de 2012. Por el cual se adopta el Plan Nacional de Atención y Reparación Integral a las Víctimas de que trata la Ley 1448 de 2011. Consultado en: https://www.unidadvictimas.gov.co/sites/default/files/documentosbiblioteca/decreto-1725-de-2012.pdf</w:t>
      </w:r>
      <w:r w:rsidRPr="00D91398">
        <w:rPr>
          <w:rFonts w:cs="Times New Roman"/>
          <w:sz w:val="24"/>
          <w:szCs w:val="24"/>
          <w:lang w:val="es-ES"/>
        </w:rPr>
        <w:cr/>
      </w:r>
    </w:p>
    <w:p w14:paraId="13988407"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lastRenderedPageBreak/>
        <w:t>Defensoría del Pueblo. (2018). Situación de los Derechos Humanos en el Departamento del Cauca. Informe Ejecutivo. Consultado en: http://www.defensoria.gov.co/public/pdf/Informe-ejecutivo%20_vicedef.pdf</w:t>
      </w:r>
    </w:p>
    <w:p w14:paraId="5D0DC301" w14:textId="77777777" w:rsidR="001A0B7F" w:rsidRPr="00D91398" w:rsidRDefault="001A0B7F" w:rsidP="001A0B7F">
      <w:pPr>
        <w:spacing w:line="360" w:lineRule="auto"/>
        <w:jc w:val="both"/>
        <w:rPr>
          <w:rFonts w:cs="Times New Roman"/>
          <w:sz w:val="24"/>
          <w:szCs w:val="24"/>
          <w:lang w:val="es-ES"/>
        </w:rPr>
      </w:pPr>
    </w:p>
    <w:p w14:paraId="73FEDB9F"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 xml:space="preserve">Defensoría del Pueblo. (2018b). Informe Especial: economías ilegales, actores armados y nuevos escenario de riesgo en el </w:t>
      </w:r>
      <w:proofErr w:type="spellStart"/>
      <w:r w:rsidRPr="00D91398">
        <w:rPr>
          <w:rFonts w:cs="Times New Roman"/>
          <w:sz w:val="24"/>
          <w:szCs w:val="24"/>
          <w:lang w:val="es-ES"/>
        </w:rPr>
        <w:t>posacuerdo</w:t>
      </w:r>
      <w:proofErr w:type="spellEnd"/>
      <w:r w:rsidRPr="00D91398">
        <w:rPr>
          <w:rFonts w:cs="Times New Roman"/>
          <w:sz w:val="24"/>
          <w:szCs w:val="24"/>
          <w:lang w:val="es-ES"/>
        </w:rPr>
        <w:t>. Bogotá: Defensoría Delegada para la Prevención de Riesgos de Violaciones a los Derechos Humanos y el DIH Sistema de Alertas Tempranas (SAT).</w:t>
      </w:r>
    </w:p>
    <w:p w14:paraId="133C4FEF" w14:textId="77777777" w:rsidR="001A0B7F" w:rsidRPr="00D91398" w:rsidRDefault="001A0B7F" w:rsidP="001A0B7F">
      <w:pPr>
        <w:spacing w:line="360" w:lineRule="auto"/>
        <w:jc w:val="both"/>
        <w:rPr>
          <w:rFonts w:cs="Times New Roman"/>
          <w:sz w:val="24"/>
          <w:szCs w:val="24"/>
          <w:lang w:val="es-ES"/>
        </w:rPr>
      </w:pPr>
    </w:p>
    <w:p w14:paraId="0BD35054"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Departamento Nacional de Planeación – DNP. Índice de incidencia del conflicto armado 2002-2013 a nivel municipal. Consultado en: https://colaboracion.dnp.gov.co/CDT/Poltica%20de%20Vctimas/.../IICA%20municipal.x...</w:t>
      </w:r>
    </w:p>
    <w:p w14:paraId="44BD6B73" w14:textId="77777777" w:rsidR="001A0B7F" w:rsidRPr="00D91398" w:rsidRDefault="001A0B7F" w:rsidP="001A0B7F">
      <w:pPr>
        <w:spacing w:line="360" w:lineRule="auto"/>
        <w:jc w:val="both"/>
        <w:rPr>
          <w:rFonts w:cs="Times New Roman"/>
          <w:sz w:val="24"/>
          <w:szCs w:val="24"/>
          <w:lang w:val="es-ES"/>
        </w:rPr>
      </w:pPr>
    </w:p>
    <w:p w14:paraId="31CFF8D0"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rPr>
        <w:t>Instituto Geográfico Agustín Codazzi. (2012) Generalidades del Cauca. Recuperado de https://www.siac.gov.co/.../20120711_Est_Sue_Cauca_Cap 1 Gener.pdf</w:t>
      </w:r>
    </w:p>
    <w:p w14:paraId="12891BD5" w14:textId="77777777" w:rsidR="001A0B7F" w:rsidRPr="00D91398" w:rsidRDefault="001A0B7F" w:rsidP="001A0B7F">
      <w:pPr>
        <w:spacing w:line="360" w:lineRule="auto"/>
        <w:jc w:val="both"/>
        <w:rPr>
          <w:rFonts w:cs="Times New Roman"/>
          <w:sz w:val="24"/>
          <w:szCs w:val="24"/>
          <w:lang w:val="es-ES"/>
        </w:rPr>
      </w:pPr>
    </w:p>
    <w:p w14:paraId="30FD6CCF"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 xml:space="preserve">Ministerio de Justicia y del Derecho, UNODC. (2014). Observatorio de Drogas de Colombia. Recuperado el 15 de Junio de 2015, de </w:t>
      </w:r>
      <w:hyperlink r:id="rId40" w:history="1">
        <w:r w:rsidRPr="00D91398">
          <w:rPr>
            <w:rStyle w:val="Hipervnculo"/>
            <w:rFonts w:cs="Times New Roman"/>
            <w:color w:val="auto"/>
            <w:sz w:val="24"/>
            <w:szCs w:val="24"/>
            <w:lang w:val="es-ES"/>
          </w:rPr>
          <w:t>http://www.odc.gov.co/portals/1/regionalizacion/caracterizacion/RE0503014-cauca.pdf</w:t>
        </w:r>
      </w:hyperlink>
    </w:p>
    <w:p w14:paraId="0543FE0B" w14:textId="77777777" w:rsidR="001A0B7F" w:rsidRPr="00D91398" w:rsidRDefault="001A0B7F" w:rsidP="001A0B7F">
      <w:pPr>
        <w:spacing w:line="360" w:lineRule="auto"/>
        <w:jc w:val="both"/>
        <w:rPr>
          <w:rFonts w:cs="Times New Roman"/>
          <w:sz w:val="24"/>
          <w:szCs w:val="24"/>
          <w:lang w:val="es-ES"/>
        </w:rPr>
      </w:pPr>
    </w:p>
    <w:p w14:paraId="1C75B25B"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Movimiento de Observación Electoral. (2007). Monografía Político Electoral. Departamento del Cauca 1997 a 2007. Consultado en: https://moe.org.co/home/doc/moe_mre/CD/PDF/cauca.pdf</w:t>
      </w:r>
    </w:p>
    <w:p w14:paraId="6A481609" w14:textId="77777777" w:rsidR="001A0B7F" w:rsidRPr="00D91398" w:rsidRDefault="001A0B7F" w:rsidP="001A0B7F">
      <w:pPr>
        <w:spacing w:line="360" w:lineRule="auto"/>
        <w:jc w:val="both"/>
        <w:rPr>
          <w:rFonts w:cs="Times New Roman"/>
          <w:sz w:val="24"/>
          <w:szCs w:val="24"/>
          <w:lang w:val="es-ES"/>
        </w:rPr>
      </w:pPr>
    </w:p>
    <w:p w14:paraId="6A825453"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lastRenderedPageBreak/>
        <w:t>Observatorio de Drogas de Colombia. (2011). Observatorio de Drogas de Colombia. Recuperado el 15 de Junio de 2015, de http://www.odc.gov.co/Portals/1/Geodata/visor-odc.html</w:t>
      </w:r>
    </w:p>
    <w:p w14:paraId="24E9D410" w14:textId="77777777" w:rsidR="001A0B7F" w:rsidRPr="00D91398" w:rsidRDefault="001A0B7F" w:rsidP="001A0B7F">
      <w:pPr>
        <w:spacing w:line="360" w:lineRule="auto"/>
        <w:jc w:val="both"/>
        <w:rPr>
          <w:rFonts w:cs="Times New Roman"/>
          <w:sz w:val="24"/>
          <w:szCs w:val="24"/>
          <w:lang w:val="es-ES"/>
        </w:rPr>
      </w:pPr>
    </w:p>
    <w:p w14:paraId="39793078"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Observatorio del Programa Presidencial de los Derechos Humanos y DIH. (2004). Panorama Actual del Cauca. Consultado en: http://historico.derechoshumanos.gov.co/Observatorio/Publicaciones/Documents/2010/Estu_Regionales/cauca2004.pdf</w:t>
      </w:r>
    </w:p>
    <w:p w14:paraId="79455072" w14:textId="77777777" w:rsidR="001A0B7F" w:rsidRPr="00D91398" w:rsidRDefault="001A0B7F" w:rsidP="001A0B7F">
      <w:pPr>
        <w:spacing w:line="360" w:lineRule="auto"/>
        <w:jc w:val="both"/>
        <w:rPr>
          <w:rFonts w:cs="Times New Roman"/>
          <w:sz w:val="24"/>
          <w:szCs w:val="24"/>
          <w:lang w:val="es-ES"/>
        </w:rPr>
      </w:pPr>
    </w:p>
    <w:p w14:paraId="732C11FB"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7CBAD206" w14:textId="77777777" w:rsidR="001A0B7F" w:rsidRPr="00D91398" w:rsidRDefault="001A0B7F" w:rsidP="001A0B7F">
      <w:pPr>
        <w:spacing w:line="360" w:lineRule="auto"/>
        <w:jc w:val="both"/>
        <w:rPr>
          <w:rFonts w:cs="Times New Roman"/>
          <w:sz w:val="24"/>
          <w:szCs w:val="24"/>
          <w:lang w:val="es-ES"/>
        </w:rPr>
      </w:pPr>
    </w:p>
    <w:p w14:paraId="26183C86"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0AD69C67" w14:textId="77777777" w:rsidR="001A0B7F" w:rsidRPr="00D91398" w:rsidRDefault="001A0B7F" w:rsidP="001A0B7F">
      <w:pPr>
        <w:spacing w:line="360" w:lineRule="auto"/>
        <w:jc w:val="both"/>
        <w:rPr>
          <w:rFonts w:cs="Times New Roman"/>
          <w:sz w:val="24"/>
          <w:szCs w:val="24"/>
          <w:lang w:val="es-ES"/>
        </w:rPr>
      </w:pPr>
    </w:p>
    <w:p w14:paraId="663AC5FA"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Parques Nacionales Naturales de Colombia. Plan de Manejo. (2013). Parque Nacional Natural Puracé. Consultado en: http://www.parquesnacionales.gov.co/portal/wp-content/uploads/2013/12/ParquePurace.pdf</w:t>
      </w:r>
    </w:p>
    <w:p w14:paraId="77C9E840" w14:textId="77777777" w:rsidR="001A0B7F" w:rsidRPr="00D91398" w:rsidRDefault="001A0B7F" w:rsidP="001A0B7F">
      <w:pPr>
        <w:spacing w:line="360" w:lineRule="auto"/>
        <w:jc w:val="both"/>
        <w:rPr>
          <w:rFonts w:cs="Times New Roman"/>
          <w:sz w:val="24"/>
          <w:szCs w:val="24"/>
          <w:lang w:val="es-ES"/>
        </w:rPr>
      </w:pPr>
    </w:p>
    <w:p w14:paraId="17DFD6B0"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 xml:space="preserve">Rabelo &amp; Díaz. (2017). Caracterización de los trabajadores por cuenta propia expuestos a sustancias químicas en el municipio arroyo naranjo de la habana, cuba. 2017. Revista Cubana de Salud y Trabajo 2018;19(2):40-4. </w:t>
      </w:r>
    </w:p>
    <w:p w14:paraId="013BE619"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lastRenderedPageBreak/>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71F6FD7C" w14:textId="77777777" w:rsidR="001A0B7F" w:rsidRPr="00D91398" w:rsidRDefault="001A0B7F" w:rsidP="001A0B7F">
      <w:pPr>
        <w:spacing w:line="360" w:lineRule="auto"/>
        <w:jc w:val="both"/>
        <w:rPr>
          <w:rFonts w:cs="Times New Roman"/>
          <w:sz w:val="24"/>
          <w:szCs w:val="24"/>
          <w:lang w:val="es-ES"/>
        </w:rPr>
      </w:pPr>
    </w:p>
    <w:p w14:paraId="2B6764ED"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UNODC. (Junio de 2014). UNODC. Recuperado el 15 de 06 de 2015, de https://www.unodc.org/colombia/es/</w:t>
      </w:r>
    </w:p>
    <w:p w14:paraId="3897A640" w14:textId="77777777" w:rsidR="001A0B7F" w:rsidRPr="00D91398" w:rsidRDefault="001A0B7F" w:rsidP="001A0B7F">
      <w:pPr>
        <w:spacing w:line="360" w:lineRule="auto"/>
        <w:jc w:val="both"/>
        <w:rPr>
          <w:rFonts w:cs="Times New Roman"/>
          <w:sz w:val="24"/>
          <w:szCs w:val="24"/>
          <w:lang w:val="es-ES"/>
        </w:rPr>
      </w:pPr>
    </w:p>
    <w:p w14:paraId="2CD1AA09" w14:textId="77777777" w:rsidR="001A0B7F" w:rsidRPr="00D91398" w:rsidRDefault="001A0B7F" w:rsidP="001A0B7F">
      <w:pPr>
        <w:spacing w:line="360" w:lineRule="auto"/>
        <w:jc w:val="both"/>
        <w:rPr>
          <w:rFonts w:cs="Times New Roman"/>
          <w:sz w:val="24"/>
          <w:szCs w:val="24"/>
          <w:lang w:val="es-ES"/>
        </w:rPr>
      </w:pPr>
      <w:r w:rsidRPr="00D91398">
        <w:rPr>
          <w:rFonts w:cs="Times New Roman"/>
          <w:sz w:val="24"/>
          <w:szCs w:val="24"/>
          <w:lang w:val="es-ES"/>
        </w:rPr>
        <w:t xml:space="preserve">Universidad Javeriana. (2013). Análisis de la posesión territorial y situaciones de tensión interétnica e intercultural en el departamento del Cauca. Cali: Convenio Universidad Javeriana – INCODER. </w:t>
      </w:r>
    </w:p>
    <w:p w14:paraId="0274EB5F" w14:textId="77777777" w:rsidR="001A0B7F" w:rsidRPr="00D91398" w:rsidRDefault="001A0B7F" w:rsidP="00F70A2E">
      <w:pPr>
        <w:spacing w:line="360" w:lineRule="auto"/>
        <w:jc w:val="both"/>
        <w:rPr>
          <w:rFonts w:cs="Times New Roman"/>
          <w:sz w:val="24"/>
          <w:szCs w:val="24"/>
        </w:rPr>
      </w:pPr>
    </w:p>
    <w:sectPr w:rsidR="001A0B7F" w:rsidRPr="00D91398" w:rsidSect="00314243">
      <w:headerReference w:type="default" r:id="rId41"/>
      <w:footerReference w:type="default" r:id="rId42"/>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F115C" w14:textId="77777777" w:rsidR="00836657" w:rsidRDefault="00836657" w:rsidP="005E08AF">
      <w:pPr>
        <w:spacing w:after="0" w:line="240" w:lineRule="auto"/>
      </w:pPr>
      <w:r>
        <w:separator/>
      </w:r>
    </w:p>
  </w:endnote>
  <w:endnote w:type="continuationSeparator" w:id="0">
    <w:p w14:paraId="7C55D5C4" w14:textId="77777777" w:rsidR="00836657" w:rsidRDefault="00836657" w:rsidP="005E08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MT">
    <w:altName w:val="Times New Roman"/>
    <w:panose1 w:val="020B0604020202020204"/>
    <w:charset w:val="00"/>
    <w:family w:val="roman"/>
    <w:notTrueType/>
    <w:pitch w:val="default"/>
  </w:font>
  <w:font w:name="Arial-ItalicMT">
    <w:altName w:val="Times New Roman"/>
    <w:panose1 w:val="020B0604020202020204"/>
    <w:charset w:val="00"/>
    <w:family w:val="roman"/>
    <w:notTrueType/>
    <w:pitch w:val="default"/>
  </w:font>
  <w:font w:name="TimesNewRomanPSMT">
    <w:altName w:val="Times New Roman"/>
    <w:panose1 w:val="020B0604020202020204"/>
    <w:charset w:val="00"/>
    <w:family w:val="roman"/>
    <w:notTrueType/>
    <w:pitch w:val="default"/>
  </w:font>
  <w:font w:name="Calibri-Bold">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001172"/>
      <w:docPartObj>
        <w:docPartGallery w:val="Page Numbers (Bottom of Page)"/>
        <w:docPartUnique/>
      </w:docPartObj>
    </w:sdtPr>
    <w:sdtContent>
      <w:p w14:paraId="50B254BD" w14:textId="77777777" w:rsidR="008F3571" w:rsidRDefault="008F3571">
        <w:pPr>
          <w:pStyle w:val="Piedepgina"/>
          <w:jc w:val="right"/>
        </w:pPr>
        <w:r w:rsidRPr="00402C7A">
          <w:rPr>
            <w:noProof/>
            <w:lang w:eastAsia="es-CO"/>
          </w:rPr>
          <w:drawing>
            <wp:anchor distT="0" distB="0" distL="114300" distR="114300" simplePos="0" relativeHeight="251665408" behindDoc="1" locked="0" layoutInCell="1" allowOverlap="1" wp14:anchorId="178F8E64" wp14:editId="79563DEF">
              <wp:simplePos x="0" y="0"/>
              <wp:positionH relativeFrom="column">
                <wp:posOffset>1400505</wp:posOffset>
              </wp:positionH>
              <wp:positionV relativeFrom="paragraph">
                <wp:posOffset>8890</wp:posOffset>
              </wp:positionV>
              <wp:extent cx="1162050" cy="573405"/>
              <wp:effectExtent l="0" t="0" r="0" b="0"/>
              <wp:wrapNone/>
              <wp:docPr id="3" name="Imagen 3" descr="C:\Users\ADMIN\Dropbox\Logos\cauca_territorio_p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ropbox\Logos\cauca_territorio_paz.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0"/>
                        <a:ext cx="1162050" cy="573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02C7A">
          <w:rPr>
            <w:noProof/>
            <w:lang w:eastAsia="es-CO"/>
          </w:rPr>
          <w:drawing>
            <wp:anchor distT="0" distB="0" distL="114300" distR="114300" simplePos="0" relativeHeight="251666432" behindDoc="1" locked="0" layoutInCell="1" allowOverlap="1" wp14:anchorId="7C92EF15" wp14:editId="2BEB032C">
              <wp:simplePos x="0" y="0"/>
              <wp:positionH relativeFrom="column">
                <wp:posOffset>3184423</wp:posOffset>
              </wp:positionH>
              <wp:positionV relativeFrom="paragraph">
                <wp:posOffset>-220421</wp:posOffset>
              </wp:positionV>
              <wp:extent cx="1002183" cy="863367"/>
              <wp:effectExtent l="0" t="0" r="762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0" y="0"/>
                        <a:ext cx="1002183" cy="8633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00E2239C" w:rsidRPr="00E2239C">
          <w:rPr>
            <w:noProof/>
            <w:lang w:val="es-ES"/>
          </w:rPr>
          <w:t>8</w:t>
        </w:r>
        <w:r>
          <w:fldChar w:fldCharType="end"/>
        </w:r>
      </w:p>
    </w:sdtContent>
  </w:sdt>
  <w:p w14:paraId="6469C15B" w14:textId="77777777" w:rsidR="008F3571" w:rsidRDefault="008F357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168B75" w14:textId="77777777" w:rsidR="00836657" w:rsidRDefault="00836657" w:rsidP="005E08AF">
      <w:pPr>
        <w:spacing w:after="0" w:line="240" w:lineRule="auto"/>
      </w:pPr>
      <w:r>
        <w:separator/>
      </w:r>
    </w:p>
  </w:footnote>
  <w:footnote w:type="continuationSeparator" w:id="0">
    <w:p w14:paraId="329CA0A3" w14:textId="77777777" w:rsidR="00836657" w:rsidRDefault="00836657" w:rsidP="005E08AF">
      <w:pPr>
        <w:spacing w:after="0" w:line="240" w:lineRule="auto"/>
      </w:pPr>
      <w:r>
        <w:continuationSeparator/>
      </w:r>
    </w:p>
  </w:footnote>
  <w:footnote w:id="1">
    <w:p w14:paraId="71E58347" w14:textId="77777777" w:rsidR="008F3571" w:rsidRPr="0039418D" w:rsidRDefault="008F3571" w:rsidP="0039418D">
      <w:pPr>
        <w:pStyle w:val="Textonotapie"/>
        <w:jc w:val="both"/>
        <w:rPr>
          <w:rFonts w:cs="Times New Roman"/>
        </w:rPr>
      </w:pPr>
      <w:r w:rsidRPr="0039418D">
        <w:rPr>
          <w:rStyle w:val="Refdenotaalpie"/>
          <w:rFonts w:cs="Times New Roman"/>
        </w:rPr>
        <w:footnoteRef/>
      </w:r>
      <w:r w:rsidRPr="0039418D">
        <w:rPr>
          <w:rFonts w:cs="Times New Roman"/>
        </w:rPr>
        <w:t xml:space="preserve"> La </w:t>
      </w:r>
      <w:r w:rsidRPr="0039418D">
        <w:rPr>
          <w:rFonts w:cs="Times New Roman"/>
          <w:i/>
        </w:rPr>
        <w:t>presencia</w:t>
      </w:r>
      <w:r w:rsidRPr="0039418D">
        <w:rPr>
          <w:rFonts w:cs="Times New Roman"/>
        </w:rPr>
        <w:t xml:space="preserve"> hace referencia a la existencia de grupos armados durante el periodo de estudio (2000-2012) en los municipios analizados.  Las cuatro categorías son: Persistente, interrumpido, finalizado y sin conflicto.  Por su parte, la </w:t>
      </w:r>
      <w:r w:rsidRPr="0039418D">
        <w:rPr>
          <w:rFonts w:cs="Times New Roman"/>
          <w:i/>
        </w:rPr>
        <w:t>intensidad</w:t>
      </w:r>
      <w:r w:rsidRPr="0039418D">
        <w:rPr>
          <w:rFonts w:cs="Times New Roman"/>
        </w:rPr>
        <w:t xml:space="preserve"> se categoriza a partir del promedio de eventos asociados al conflicto interno durante el mismo periodo, el cual establece una media nacional de 3 eventos por municipio.  A partir de este promedio se establecieron 2 categorías: Fuertemente afectado cuando los eventos ocurridos por municipio son iguales o superiores a la media nacional y levemente afectado cuando es inferior a</w:t>
      </w:r>
      <w:r>
        <w:rPr>
          <w:rFonts w:cs="Times New Roman"/>
        </w:rPr>
        <w:t>l promedio</w:t>
      </w:r>
      <w:r w:rsidRPr="0039418D">
        <w:rPr>
          <w:rFonts w:cs="Times New Roman"/>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B2EF6" w14:textId="77777777" w:rsidR="008F3571" w:rsidRDefault="008F3571" w:rsidP="00263153">
    <w:pPr>
      <w:pStyle w:val="Encabezado"/>
      <w:tabs>
        <w:tab w:val="clear" w:pos="4419"/>
        <w:tab w:val="clear" w:pos="8838"/>
        <w:tab w:val="left" w:pos="2160"/>
      </w:tabs>
    </w:pPr>
    <w:r w:rsidRPr="005E08AF">
      <w:rPr>
        <w:noProof/>
        <w:lang w:eastAsia="es-CO"/>
      </w:rPr>
      <w:drawing>
        <wp:anchor distT="0" distB="0" distL="114300" distR="114300" simplePos="0" relativeHeight="251663360" behindDoc="1" locked="0" layoutInCell="1" allowOverlap="1" wp14:anchorId="3DB42BB9" wp14:editId="43FE3139">
          <wp:simplePos x="0" y="0"/>
          <wp:positionH relativeFrom="margin">
            <wp:posOffset>90170</wp:posOffset>
          </wp:positionH>
          <wp:positionV relativeFrom="paragraph">
            <wp:posOffset>-355930</wp:posOffset>
          </wp:positionV>
          <wp:extent cx="993775" cy="800735"/>
          <wp:effectExtent l="0" t="0" r="0" b="0"/>
          <wp:wrapThrough wrapText="bothSides">
            <wp:wrapPolygon edited="0">
              <wp:start x="6211" y="0"/>
              <wp:lineTo x="4555" y="8222"/>
              <wp:lineTo x="0" y="15930"/>
              <wp:lineTo x="0" y="21069"/>
              <wp:lineTo x="21117" y="21069"/>
              <wp:lineTo x="21117" y="16958"/>
              <wp:lineTo x="17390" y="16444"/>
              <wp:lineTo x="16976" y="8222"/>
              <wp:lineTo x="14906" y="0"/>
              <wp:lineTo x="6211" y="0"/>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bcauca_2016_solo_300.jpg"/>
                  <pic:cNvPicPr/>
                </pic:nvPicPr>
                <pic:blipFill>
                  <a:blip r:embed="rId1" cstate="print">
                    <a:extLst>
                      <a:ext uri="{BEBA8EAE-BF5A-486C-A8C5-ECC9F3942E4B}">
                        <a14:imgProps xmlns:a14="http://schemas.microsoft.com/office/drawing/2010/main">
                          <a14:imgLayer r:embed="rId2">
                            <a14:imgEffect>
                              <a14:backgroundRemoval t="0" b="99078" l="0" r="100000">
                                <a14:foregroundMark x1="39860" y1="21659" x2="39860" y2="21659"/>
                                <a14:foregroundMark x1="55944" y1="21659" x2="55944" y2="21659"/>
                                <a14:foregroundMark x1="51049" y1="43318" x2="50350" y2="46544"/>
                                <a14:foregroundMark x1="44755" y1="66359" x2="44755" y2="66359"/>
                                <a14:foregroundMark x1="51049" y1="80645" x2="51049" y2="80645"/>
                                <a14:foregroundMark x1="67483" y1="74194" x2="67483" y2="74194"/>
                                <a14:foregroundMark x1="58392" y1="80645" x2="58392" y2="80645"/>
                                <a14:foregroundMark x1="39860" y1="80645" x2="39860" y2="80645"/>
                                <a14:foregroundMark x1="33916" y1="73272" x2="33916" y2="73272"/>
                                <a14:foregroundMark x1="25874" y1="66359" x2="25874" y2="66359"/>
                                <a14:foregroundMark x1="20979" y1="89862" x2="20979" y2="89862"/>
                                <a14:foregroundMark x1="36364" y1="89862" x2="36364" y2="89862"/>
                                <a14:foregroundMark x1="41259" y1="94009" x2="41259" y2="94009"/>
                                <a14:foregroundMark x1="45455" y1="94009" x2="45455" y2="94009"/>
                                <a14:foregroundMark x1="47902" y1="93088" x2="47902" y2="93088"/>
                                <a14:foregroundMark x1="51049" y1="92166" x2="55944" y2="90783"/>
                                <a14:foregroundMark x1="57692" y1="88940" x2="57692" y2="88940"/>
                                <a14:foregroundMark x1="57692" y1="88940" x2="57692" y2="88940"/>
                                <a14:foregroundMark x1="61538" y1="88018" x2="65734" y2="88018"/>
                                <a14:foregroundMark x1="71329" y1="89862" x2="71329" y2="89862"/>
                                <a14:foregroundMark x1="71329" y1="89862" x2="74825" y2="89862"/>
                                <a14:foregroundMark x1="82867" y1="90783" x2="82867" y2="90783"/>
                                <a14:foregroundMark x1="83566" y1="90783" x2="90909" y2="90783"/>
                                <a14:foregroundMark x1="95105" y1="90783" x2="95105" y2="90783"/>
                                <a14:foregroundMark x1="28322" y1="92166" x2="28322" y2="92166"/>
                                <a14:foregroundMark x1="28322" y1="92166" x2="25175" y2="93088"/>
                                <a14:foregroundMark x1="17133" y1="94009" x2="17133" y2="94009"/>
                                <a14:foregroundMark x1="10490" y1="94009" x2="10490" y2="94009"/>
                                <a14:foregroundMark x1="7343" y1="94009" x2="7343" y2="94009"/>
                                <a14:foregroundMark x1="4196" y1="94009" x2="4196" y2="94009"/>
                                <a14:foregroundMark x1="3147" y1="94009" x2="3147" y2="94009"/>
                                <a14:foregroundMark x1="4895" y1="89862" x2="4895" y2="89862"/>
                                <a14:foregroundMark x1="4895" y1="89862" x2="9790" y2="88018"/>
                                <a14:foregroundMark x1="11189" y1="88018" x2="11189" y2="88018"/>
                                <a14:foregroundMark x1="13636" y1="86636" x2="13636" y2="86636"/>
                                <a14:foregroundMark x1="14685" y1="86636" x2="14685" y2="86636"/>
                                <a14:foregroundMark x1="19580" y1="86636" x2="19580" y2="86636"/>
                                <a14:foregroundMark x1="22028" y1="86636" x2="22028" y2="86636"/>
                                <a14:foregroundMark x1="24476" y1="86636" x2="24476" y2="86636"/>
                                <a14:foregroundMark x1="24476" y1="86636" x2="24476" y2="86636"/>
                                <a14:foregroundMark x1="30070" y1="90783" x2="30070" y2="90783"/>
                                <a14:foregroundMark x1="33217" y1="90783" x2="33217" y2="90783"/>
                                <a14:foregroundMark x1="34965" y1="92166" x2="40559" y2="92166"/>
                                <a14:foregroundMark x1="44755" y1="93088" x2="44755" y2="93088"/>
                                <a14:foregroundMark x1="46154" y1="93088" x2="49650" y2="93088"/>
                                <a14:foregroundMark x1="53497" y1="93088" x2="53497" y2="93088"/>
                                <a14:foregroundMark x1="56643" y1="93088" x2="56643" y2="93088"/>
                                <a14:foregroundMark x1="60839" y1="93088" x2="60839" y2="93088"/>
                                <a14:foregroundMark x1="65035" y1="92166" x2="65035" y2="92166"/>
                                <a14:foregroundMark x1="67483" y1="90783" x2="67483" y2="90783"/>
                                <a14:foregroundMark x1="66434" y1="90783" x2="66434" y2="90783"/>
                                <a14:foregroundMark x1="73077" y1="88940" x2="75524" y2="88940"/>
                                <a14:foregroundMark x1="79371" y1="88018" x2="79371" y2="88018"/>
                                <a14:foregroundMark x1="81119" y1="88940" x2="81119" y2="88940"/>
                                <a14:foregroundMark x1="82867" y1="90783" x2="82867" y2="90783"/>
                                <a14:foregroundMark x1="55944" y1="85714" x2="55944" y2="85714"/>
                                <a14:foregroundMark x1="45455" y1="88018" x2="45455" y2="88018"/>
                                <a14:foregroundMark x1="41259" y1="85714" x2="41259" y2="85714"/>
                                <a14:foregroundMark x1="40559" y1="85714" x2="40559" y2="85714"/>
                                <a14:foregroundMark x1="40559" y1="79724" x2="40559" y2="79724"/>
                                <a14:foregroundMark x1="41259" y1="77419" x2="41259" y2="77419"/>
                                <a14:foregroundMark x1="41259" y1="78341" x2="41259" y2="78341"/>
                                <a14:foregroundMark x1="41259" y1="77419" x2="41259" y2="77419"/>
                                <a14:foregroundMark x1="39860" y1="75576" x2="39860" y2="75576"/>
                                <a14:foregroundMark x1="38112" y1="72350" x2="38112" y2="72350"/>
                                <a14:foregroundMark x1="36364" y1="69124" x2="36364" y2="69124"/>
                                <a14:foregroundMark x1="36364" y1="69124" x2="36364" y2="69124"/>
                                <a14:foregroundMark x1="35664" y1="67281" x2="35664" y2="67281"/>
                                <a14:foregroundMark x1="35664" y1="67281" x2="35664" y2="67281"/>
                                <a14:foregroundMark x1="31818" y1="66359" x2="31818" y2="66359"/>
                                <a14:foregroundMark x1="28322" y1="68203" x2="28322" y2="68203"/>
                                <a14:foregroundMark x1="27622" y1="68203" x2="27622" y2="68203"/>
                                <a14:foregroundMark x1="27622" y1="68203" x2="27622" y2="68203"/>
                                <a14:foregroundMark x1="26923" y1="71429" x2="26923" y2="71429"/>
                                <a14:foregroundMark x1="30070" y1="71429" x2="32517" y2="75576"/>
                                <a14:foregroundMark x1="32517" y1="75576" x2="32517" y2="75576"/>
                                <a14:foregroundMark x1="61538" y1="70507" x2="61538" y2="70507"/>
                                <a14:foregroundMark x1="63986" y1="75576" x2="63986" y2="75576"/>
                                <a14:foregroundMark x1="69930" y1="79724" x2="69930" y2="79724"/>
                                <a14:foregroundMark x1="71329" y1="81567" x2="71329" y2="81567"/>
                                <a14:foregroundMark x1="73776" y1="82488" x2="73776" y2="82488"/>
                                <a14:foregroundMark x1="73077" y1="81567" x2="73077" y2="81567"/>
                                <a14:foregroundMark x1="71329" y1="74194" x2="71329" y2="74194"/>
                                <a14:foregroundMark x1="70629" y1="68203" x2="70629" y2="68203"/>
                                <a14:foregroundMark x1="70629" y1="68203" x2="70629" y2="64055"/>
                                <a14:foregroundMark x1="71329" y1="59908" x2="71329" y2="59908"/>
                                <a14:foregroundMark x1="71329" y1="58986" x2="71329" y2="58986"/>
                                <a14:foregroundMark x1="71329" y1="42396" x2="71329" y2="42396"/>
                                <a14:foregroundMark x1="71329" y1="38249" x2="71329" y2="38249"/>
                                <a14:foregroundMark x1="72378" y1="35023" x2="72378" y2="35023"/>
                                <a14:foregroundMark x1="54545" y1="35023" x2="54545" y2="35023"/>
                                <a14:foregroundMark x1="54545" y1="35023" x2="51049" y2="38249"/>
                                <a14:foregroundMark x1="49650" y1="40092" x2="49650" y2="40092"/>
                                <a14:foregroundMark x1="47203" y1="36406" x2="47203" y2="36406"/>
                                <a14:foregroundMark x1="47203" y1="33180" x2="47203" y2="33180"/>
                                <a14:foregroundMark x1="41259" y1="35023" x2="41259" y2="35023"/>
                                <a14:foregroundMark x1="39860" y1="38249" x2="39860" y2="38249"/>
                                <a14:foregroundMark x1="30070" y1="43318" x2="30070" y2="43318"/>
                                <a14:foregroundMark x1="30070" y1="43318" x2="30070" y2="43318"/>
                                <a14:foregroundMark x1="30070" y1="37327" x2="30070" y2="37327"/>
                                <a14:foregroundMark x1="28322" y1="35023" x2="28322" y2="35023"/>
                                <a14:foregroundMark x1="28322" y1="33180" x2="28322" y2="33180"/>
                                <a14:foregroundMark x1="40559" y1="20737" x2="40559" y2="20737"/>
                                <a14:foregroundMark x1="40559" y1="19816" x2="40559" y2="19816"/>
                                <a14:foregroundMark x1="39860" y1="17512" x2="39860" y2="17512"/>
                                <a14:foregroundMark x1="39860" y1="17512" x2="39860" y2="17512"/>
                                <a14:foregroundMark x1="46154" y1="15668" x2="50350" y2="17512"/>
                                <a14:foregroundMark x1="51049" y1="17512" x2="51049" y2="17512"/>
                                <a14:foregroundMark x1="50350" y1="13364" x2="50350" y2="13364"/>
                                <a14:foregroundMark x1="50350" y1="11521" x2="50350" y2="11521"/>
                                <a14:foregroundMark x1="50350" y1="10138" x2="50350" y2="10138"/>
                                <a14:foregroundMark x1="50350" y1="10138" x2="50350" y2="10138"/>
                                <a14:foregroundMark x1="49650" y1="5991" x2="49650" y2="5991"/>
                                <a14:foregroundMark x1="49650" y1="5991" x2="49650" y2="5991"/>
                                <a14:foregroundMark x1="55245" y1="5991" x2="55245" y2="5991"/>
                                <a14:foregroundMark x1="55245" y1="5991" x2="55245" y2="5991"/>
                                <a14:foregroundMark x1="49650" y1="4147" x2="45455" y2="4147"/>
                                <a14:foregroundMark x1="43706" y1="4147" x2="43706" y2="4147"/>
                                <a14:foregroundMark x1="46154" y1="17512" x2="52797" y2="18433"/>
                                <a14:foregroundMark x1="56643" y1="16590" x2="61538" y2="15668"/>
                                <a14:foregroundMark x1="63986" y1="14286" x2="65035" y2="11521"/>
                                <a14:foregroundMark x1="65035" y1="10138" x2="65035" y2="10138"/>
                                <a14:foregroundMark x1="60839" y1="25806" x2="60839" y2="25806"/>
                                <a14:foregroundMark x1="60839" y1="29954" x2="60839" y2="34101"/>
                                <a14:foregroundMark x1="60839" y1="45622" x2="60839" y2="45622"/>
                                <a14:foregroundMark x1="60839" y1="46544" x2="60839" y2="46544"/>
                                <a14:foregroundMark x1="60839" y1="46544" x2="60839" y2="46544"/>
                                <a14:foregroundMark x1="60839" y1="46544" x2="60839" y2="46544"/>
                                <a14:foregroundMark x1="60839" y1="46544" x2="60839" y2="46544"/>
                                <a14:foregroundMark x1="59091" y1="53917" x2="56643" y2="60829"/>
                                <a14:foregroundMark x1="52797" y1="64977" x2="52797" y2="64977"/>
                                <a14:foregroundMark x1="49650" y1="69124" x2="49650" y2="69124"/>
                                <a14:foregroundMark x1="49650" y1="71429" x2="49650" y2="71429"/>
                                <a14:foregroundMark x1="66434" y1="81567" x2="69930" y2="82488"/>
                                <a14:foregroundMark x1="81119" y1="94931" x2="81119" y2="94931"/>
                                <a14:foregroundMark x1="82867" y1="97235" x2="82867" y2="97235"/>
                                <a14:foregroundMark x1="86713" y1="96313" x2="86713" y2="96313"/>
                                <a14:foregroundMark x1="0" y1="86636" x2="0" y2="86636"/>
                                <a14:foregroundMark x1="2448" y1="81567" x2="2448" y2="81567"/>
                                <a14:foregroundMark x1="6643" y1="83871" x2="6643" y2="83871"/>
                                <a14:foregroundMark x1="9091" y1="83871" x2="9091" y2="83871"/>
                                <a14:foregroundMark x1="12238" y1="82488" x2="12238" y2="82488"/>
                                <a14:foregroundMark x1="24476" y1="81567" x2="24476" y2="81567"/>
                                <a14:foregroundMark x1="28322" y1="94931" x2="28322" y2="94931"/>
                                <a14:foregroundMark x1="28322" y1="94931" x2="13636" y2="96313"/>
                                <a14:foregroundMark x1="11189" y1="94931" x2="11189" y2="94931"/>
                                <a14:foregroundMark x1="11189" y1="94931" x2="5594" y2="94931"/>
                                <a14:foregroundMark x1="4196" y1="94931" x2="4196" y2="94931"/>
                                <a14:foregroundMark x1="4196" y1="94009" x2="4196" y2="94009"/>
                                <a14:foregroundMark x1="38811" y1="98157" x2="60839" y2="99078"/>
                                <a14:foregroundMark x1="75524" y1="88940" x2="75524" y2="88940"/>
                                <a14:foregroundMark x1="79371" y1="94931" x2="79371" y2="94931"/>
                                <a14:foregroundMark x1="85315" y1="94931" x2="85315" y2="94931"/>
                                <a14:foregroundMark x1="90210" y1="96313" x2="90210" y2="96313"/>
                                <a14:foregroundMark x1="91608" y1="96313" x2="91608" y2="96313"/>
                                <a14:foregroundMark x1="93357" y1="94009" x2="93357" y2="94009"/>
                                <a14:foregroundMark x1="95105" y1="94009" x2="95105" y2="94009"/>
                                <a14:foregroundMark x1="89161" y1="89862" x2="75524" y2="94009"/>
                                <a14:foregroundMark x1="67483" y1="94009" x2="67483" y2="94009"/>
                                <a14:foregroundMark x1="68182" y1="94009" x2="68182" y2="94009"/>
                                <a14:foregroundMark x1="68881" y1="94009" x2="63986" y2="94931"/>
                                <a14:foregroundMark x1="56643" y1="93088" x2="46154" y2="93088"/>
                                <a14:foregroundMark x1="41259" y1="93088" x2="41259" y2="93088"/>
                                <a14:foregroundMark x1="41259" y1="89862" x2="41259" y2="89862"/>
                                <a14:foregroundMark x1="53497" y1="72350" x2="53497" y2="72350"/>
                                <a14:foregroundMark x1="55245" y1="67281" x2="55245" y2="67281"/>
                                <a14:foregroundMark x1="53497" y1="55760" x2="53497" y2="55760"/>
                                <a14:foregroundMark x1="49650" y1="49770" x2="49650" y2="49770"/>
                                <a14:foregroundMark x1="47902" y1="46544" x2="47902" y2="46544"/>
                                <a14:foregroundMark x1="43706" y1="40092" x2="43706" y2="40092"/>
                                <a14:foregroundMark x1="40559" y1="36406" x2="40559" y2="36406"/>
                                <a14:foregroundMark x1="37413" y1="44240" x2="37413" y2="48387"/>
                                <a14:foregroundMark x1="37413" y1="58986" x2="37413" y2="58986"/>
                                <a14:foregroundMark x1="37413" y1="59908" x2="37413" y2="59908"/>
                                <a14:foregroundMark x1="37413" y1="40092" x2="37413" y2="36406"/>
                                <a14:foregroundMark x1="37413" y1="29032" x2="37413" y2="29032"/>
                                <a14:foregroundMark x1="37413" y1="25806" x2="37413" y2="25806"/>
                                <a14:foregroundMark x1="33217" y1="64055" x2="33217" y2="64055"/>
                                <a14:foregroundMark x1="30769" y1="62212" x2="30769" y2="62212"/>
                                <a14:foregroundMark x1="32517" y1="56682" x2="32517" y2="56682"/>
                                <a14:foregroundMark x1="32517" y1="52535" x2="32517" y2="52535"/>
                                <a14:foregroundMark x1="40559" y1="53917" x2="46154" y2="54839"/>
                                <a14:foregroundMark x1="52797" y1="56682" x2="52797" y2="56682"/>
                                <a14:foregroundMark x1="59091" y1="60829" x2="60839" y2="66359"/>
                                <a14:foregroundMark x1="60839" y1="66359" x2="60839" y2="66359"/>
                                <a14:foregroundMark x1="36364" y1="22581" x2="36364" y2="22581"/>
                                <a14:foregroundMark x1="33217" y1="16590" x2="33217" y2="16590"/>
                                <a14:foregroundMark x1="30769" y1="29032" x2="30769" y2="29032"/>
                                <a14:foregroundMark x1="26923" y1="34101" x2="26923" y2="34101"/>
                                <a14:foregroundMark x1="15385" y1="88940" x2="15385" y2="88940"/>
                                <a14:foregroundMark x1="16084" y1="98157" x2="16084" y2="98157"/>
                                <a14:foregroundMark x1="16084" y1="98157" x2="16084" y2="98157"/>
                                <a14:foregroundMark x1="10490" y1="94931" x2="10490" y2="94931"/>
                                <a14:foregroundMark x1="7343" y1="93088" x2="7343" y2="93088"/>
                                <a14:foregroundMark x1="9790" y1="88018" x2="12238" y2="86636"/>
                                <a14:foregroundMark x1="17133" y1="83871" x2="17133" y2="83871"/>
                                <a14:foregroundMark x1="23427" y1="82488" x2="23427" y2="82488"/>
                                <a14:foregroundMark x1="25175" y1="83871" x2="25175" y2="83871"/>
                                <a14:foregroundMark x1="26923" y1="88018" x2="32517" y2="92166"/>
                                <a14:foregroundMark x1="37413" y1="92166" x2="37413" y2="92166"/>
                                <a14:foregroundMark x1="38811" y1="90783" x2="43706" y2="88940"/>
                                <a14:foregroundMark x1="47203" y1="88940" x2="47203" y2="88940"/>
                                <a14:foregroundMark x1="56643" y1="88940" x2="66434" y2="88940"/>
                                <a14:foregroundMark x1="74825" y1="90783" x2="74825" y2="90783"/>
                                <a14:foregroundMark x1="77972" y1="90783" x2="77972" y2="90783"/>
                                <a14:foregroundMark x1="83566" y1="90783" x2="89161" y2="88940"/>
                                <a14:foregroundMark x1="94056" y1="85714" x2="94056" y2="85714"/>
                                <a14:foregroundMark x1="96503" y1="84793" x2="96503" y2="84793"/>
                                <a14:foregroundMark x1="96503" y1="84793" x2="96503" y2="84793"/>
                                <a14:foregroundMark x1="95804" y1="82488" x2="95804" y2="82488"/>
                                <a14:foregroundMark x1="89161" y1="81567" x2="89161" y2="81567"/>
                                <a14:foregroundMark x1="82867" y1="81567" x2="82867" y2="81567"/>
                                <a14:foregroundMark x1="69930" y1="85714" x2="69930" y2="85714"/>
                                <a14:foregroundMark x1="69930" y1="85714" x2="65734" y2="89862"/>
                                <a14:foregroundMark x1="61538" y1="89862" x2="51049" y2="94009"/>
                                <a14:foregroundMark x1="48601" y1="93088" x2="48601" y2="93088"/>
                                <a14:foregroundMark x1="45455" y1="89862" x2="45455" y2="89862"/>
                                <a14:foregroundMark x1="45455" y1="89862" x2="45455" y2="89862"/>
                                <a14:foregroundMark x1="38811" y1="86636" x2="38811" y2="86636"/>
                                <a14:foregroundMark x1="33916" y1="86636" x2="33916" y2="86636"/>
                                <a14:foregroundMark x1="33916" y1="86636" x2="27622" y2="89862"/>
                                <a14:foregroundMark x1="22028" y1="90783" x2="22028" y2="90783"/>
                                <a14:foregroundMark x1="22028" y1="90783" x2="32517" y2="83871"/>
                                <a14:foregroundMark x1="55245" y1="63134" x2="55245" y2="63134"/>
                                <a14:foregroundMark x1="36364" y1="72350" x2="36364" y2="72350"/>
                                <a14:foregroundMark x1="30769" y1="76498" x2="30769" y2="76498"/>
                                <a14:foregroundMark x1="27622" y1="80645" x2="41259" y2="74194"/>
                                <a14:foregroundMark x1="44755" y1="70507" x2="49650" y2="70507"/>
                                <a14:foregroundMark x1="52098" y1="68203" x2="57692" y2="69124"/>
                                <a14:foregroundMark x1="60839" y1="73272" x2="60839" y2="73272"/>
                                <a14:foregroundMark x1="62587" y1="76498" x2="62587" y2="76498"/>
                                <a14:foregroundMark x1="65035" y1="79724" x2="65035" y2="79724"/>
                                <a14:foregroundMark x1="60140" y1="84793" x2="60140" y2="84793"/>
                                <a14:foregroundMark x1="65734" y1="73272" x2="68182" y2="69124"/>
                                <a14:foregroundMark x1="71329" y1="59908" x2="71329" y2="59908"/>
                                <a14:foregroundMark x1="70629" y1="56682" x2="70629" y2="56682"/>
                                <a14:foregroundMark x1="22727" y1="90783" x2="22727" y2="90783"/>
                                <a14:foregroundMark x1="22727" y1="90783" x2="33916" y2="93088"/>
                                <a14:foregroundMark x1="37413" y1="92166" x2="37413" y2="92166"/>
                                <a14:foregroundMark x1="37413" y1="92166" x2="35664" y2="88940"/>
                                <a14:foregroundMark x1="34965" y1="85714" x2="34965" y2="85714"/>
                                <a14:foregroundMark x1="34965" y1="85714" x2="34965" y2="85714"/>
                                <a14:foregroundMark x1="40559" y1="88940" x2="40559" y2="88940"/>
                                <a14:foregroundMark x1="40559" y1="89862" x2="47203" y2="89862"/>
                                <a14:foregroundMark x1="50350" y1="89862" x2="42308" y2="93088"/>
                                <a14:foregroundMark x1="38811" y1="93088" x2="38811" y2="93088"/>
                                <a14:foregroundMark x1="31818" y1="93088" x2="31818" y2="93088"/>
                                <a14:foregroundMark x1="31818" y1="93088" x2="46154" y2="93088"/>
                                <a14:foregroundMark x1="51049" y1="90783" x2="61538" y2="93088"/>
                                <a14:foregroundMark x1="66434" y1="94009" x2="66434" y2="94009"/>
                                <a14:foregroundMark x1="68182" y1="94009" x2="73776" y2="94009"/>
                                <a14:foregroundMark x1="78671" y1="94009" x2="78671" y2="94009"/>
                                <a14:foregroundMark x1="79371" y1="93088" x2="79371" y2="93088"/>
                                <a14:foregroundMark x1="79371" y1="93088" x2="77273" y2="90783"/>
                                <a14:foregroundMark x1="72378" y1="88018" x2="61538" y2="82488"/>
                                <a14:foregroundMark x1="58392" y1="77419" x2="54545" y2="72350"/>
                                <a14:foregroundMark x1="52098" y1="69124" x2="49650" y2="63134"/>
                                <a14:foregroundMark x1="47902" y1="58065" x2="47902" y2="58065"/>
                                <a14:foregroundMark x1="47902" y1="53917" x2="45455" y2="58065"/>
                                <a14:foregroundMark x1="41259" y1="70507" x2="32517" y2="76498"/>
                                <a14:foregroundMark x1="29371" y1="76498" x2="29371" y2="76498"/>
                                <a14:foregroundMark x1="26923" y1="70507" x2="26923" y2="70507"/>
                                <a14:foregroundMark x1="32517" y1="63134" x2="43007" y2="64055"/>
                                <a14:foregroundMark x1="57692" y1="79724" x2="66434" y2="89862"/>
                                <a14:foregroundMark x1="73077" y1="92166" x2="82867" y2="93088"/>
                                <a14:foregroundMark x1="87762" y1="90783" x2="87762" y2="90783"/>
                                <a14:foregroundMark x1="90909" y1="88018" x2="90909" y2="88018"/>
                                <a14:foregroundMark x1="92657" y1="88018" x2="92657" y2="88018"/>
                                <a14:foregroundMark x1="77972" y1="84793" x2="43007" y2="80645"/>
                                <a14:foregroundMark x1="38112" y1="77419" x2="31818" y2="79724"/>
                                <a14:foregroundMark x1="27622" y1="84793" x2="27622" y2="84793"/>
                                <a14:foregroundMark x1="29371" y1="85714" x2="29371" y2="85714"/>
                                <a14:foregroundMark x1="28322" y1="85714" x2="22028" y2="88940"/>
                                <a14:foregroundMark x1="4196" y1="90783" x2="4196" y2="90783"/>
                                <a14:foregroundMark x1="3147" y1="77419" x2="3147" y2="77419"/>
                                <a14:foregroundMark x1="699" y1="77419" x2="699" y2="77419"/>
                                <a14:foregroundMark x1="5594" y1="77419" x2="8042" y2="79724"/>
                                <a14:foregroundMark x1="9790" y1="82488" x2="9790" y2="82488"/>
                                <a14:foregroundMark x1="9790" y1="82488" x2="9091" y2="88940"/>
                                <a14:foregroundMark x1="9091" y1="88940" x2="9091" y2="88940"/>
                                <a14:foregroundMark x1="9091" y1="88940" x2="4895" y2="90783"/>
                                <a14:foregroundMark x1="3147" y1="90783" x2="3147" y2="90783"/>
                                <a14:foregroundMark x1="4196" y1="90783" x2="1748" y2="92166"/>
                                <a14:foregroundMark x1="1748" y1="94931" x2="1748" y2="94931"/>
                                <a14:foregroundMark x1="699" y1="96313" x2="699" y2="96313"/>
                                <a14:foregroundMark x1="8042" y1="97235" x2="17133" y2="96313"/>
                                <a14:foregroundMark x1="18531" y1="94931" x2="18531" y2="94931"/>
                                <a14:foregroundMark x1="26923" y1="94931" x2="26923" y2="94931"/>
                                <a14:foregroundMark x1="30070" y1="89862" x2="30070" y2="89862"/>
                                <a14:foregroundMark x1="32517" y1="85714" x2="32517" y2="85714"/>
                                <a14:foregroundMark x1="98951" y1="92166" x2="98951" y2="92166"/>
                                <a14:foregroundMark x1="95804" y1="93088" x2="95804" y2="93088"/>
                                <a14:foregroundMark x1="96503" y1="86636" x2="96503" y2="86636"/>
                                <a14:foregroundMark x1="98252" y1="83871" x2="98252" y2="83871"/>
                                <a14:foregroundMark x1="90210" y1="94931" x2="90210" y2="94931"/>
                                <a14:foregroundMark x1="86014" y1="94931" x2="86014" y2="94931"/>
                                <a14:foregroundMark x1="80420" y1="88018" x2="80420" y2="88018"/>
                                <a14:foregroundMark x1="80420" y1="88018" x2="80420" y2="88018"/>
                                <a14:foregroundMark x1="86713" y1="84793" x2="86713" y2="84793"/>
                                <a14:foregroundMark x1="91608" y1="83871" x2="91608" y2="83871"/>
                                <a14:foregroundMark x1="53497" y1="92166" x2="53497" y2="92166"/>
                                <a14:foregroundMark x1="46154" y1="80645" x2="46154" y2="80645"/>
                                <a14:foregroundMark x1="14685" y1="88018" x2="14685" y2="88018"/>
                                <a14:foregroundMark x1="16084" y1="93088" x2="16084" y2="93088"/>
                                <a14:foregroundMark x1="18531" y1="96313" x2="18531" y2="96313"/>
                                <a14:foregroundMark x1="22727" y1="96313" x2="22727" y2="96313"/>
                                <a14:foregroundMark x1="24476" y1="94009" x2="24476" y2="94009"/>
                                <a14:foregroundMark x1="24476" y1="88940" x2="24476" y2="88940"/>
                                <a14:foregroundMark x1="24476" y1="84793" x2="24476" y2="84793"/>
                                <a14:foregroundMark x1="24476" y1="83871" x2="24476" y2="83871"/>
                                <a14:foregroundMark x1="22727" y1="81567" x2="22727" y2="81567"/>
                                <a14:foregroundMark x1="18531" y1="81567" x2="16084" y2="81567"/>
                                <a14:foregroundMark x1="14685" y1="81567" x2="14685" y2="81567"/>
                                <a14:foregroundMark x1="12937" y1="84793" x2="12937" y2="84793"/>
                                <a14:foregroundMark x1="10490" y1="88940" x2="10490" y2="88940"/>
                                <a14:foregroundMark x1="10490" y1="93088" x2="10490" y2="93088"/>
                                <a14:foregroundMark x1="16084" y1="98157" x2="23427" y2="98157"/>
                                <a14:foregroundMark x1="25175" y1="97235" x2="25175" y2="97235"/>
                                <a14:foregroundMark x1="23427" y1="84793" x2="23427" y2="84793"/>
                                <a14:foregroundMark x1="22727" y1="84793" x2="22727" y2="84793"/>
                                <a14:foregroundMark x1="27622" y1="83871" x2="33916" y2="82488"/>
                                <a14:foregroundMark x1="38112" y1="81567" x2="38112" y2="81567"/>
                                <a14:foregroundMark x1="27622" y1="88940" x2="27622" y2="88940"/>
                                <a14:foregroundMark x1="27622" y1="88940" x2="30769" y2="88940"/>
                                <a14:foregroundMark x1="37413" y1="69124" x2="37413" y2="69124"/>
                                <a14:foregroundMark x1="32517" y1="73272" x2="32517" y2="73272"/>
                                <a14:foregroundMark x1="30769" y1="73272" x2="30769" y2="73272"/>
                                <a14:foregroundMark x1="26923" y1="66359" x2="26923" y2="66359"/>
                                <a14:foregroundMark x1="26923" y1="63134" x2="26923" y2="63134"/>
                                <a14:foregroundMark x1="27622" y1="59908" x2="27622" y2="59908"/>
                                <a14:foregroundMark x1="29371" y1="51613" x2="29371" y2="51613"/>
                                <a14:foregroundMark x1="73077" y1="77419" x2="73077" y2="77419"/>
                                <a14:foregroundMark x1="81119" y1="81567" x2="81119" y2="81567"/>
                                <a14:foregroundMark x1="74825" y1="74194" x2="74825" y2="74194"/>
                                <a14:foregroundMark x1="70629" y1="67281" x2="70629" y2="67281"/>
                                <a14:foregroundMark x1="70629" y1="60829" x2="70629" y2="60829"/>
                                <a14:foregroundMark x1="70629" y1="59908" x2="70629" y2="59908"/>
                                <a14:foregroundMark x1="73077" y1="56682" x2="73077" y2="56682"/>
                                <a14:foregroundMark x1="73077" y1="52535" x2="73077" y2="52535"/>
                                <a14:foregroundMark x1="70629" y1="45622" x2="70629" y2="45622"/>
                                <a14:foregroundMark x1="61538" y1="58986" x2="61538" y2="58986"/>
                                <a14:foregroundMark x1="61538" y1="59908" x2="61538" y2="59908"/>
                                <a14:foregroundMark x1="61538" y1="59908" x2="61538" y2="59908"/>
                                <a14:backgroundMark x1="84266" y1="19816" x2="84266" y2="19816"/>
                                <a14:backgroundMark x1="91608" y1="29032" x2="91608" y2="29032"/>
                              </a14:backgroundRemoval>
                            </a14:imgEffect>
                          </a14:imgLayer>
                        </a14:imgProps>
                      </a:ext>
                      <a:ext uri="{28A0092B-C50C-407E-A947-70E740481C1C}">
                        <a14:useLocalDpi xmlns:a14="http://schemas.microsoft.com/office/drawing/2010/main" val="0"/>
                      </a:ext>
                    </a:extLst>
                  </a:blip>
                  <a:stretch>
                    <a:fillRect/>
                  </a:stretch>
                </pic:blipFill>
                <pic:spPr>
                  <a:xfrm>
                    <a:off x="0" y="0"/>
                    <a:ext cx="993775" cy="800735"/>
                  </a:xfrm>
                  <a:prstGeom prst="rect">
                    <a:avLst/>
                  </a:prstGeom>
                </pic:spPr>
              </pic:pic>
            </a:graphicData>
          </a:graphic>
          <wp14:sizeRelH relativeFrom="page">
            <wp14:pctWidth>0</wp14:pctWidth>
          </wp14:sizeRelH>
          <wp14:sizeRelV relativeFrom="page">
            <wp14:pctHeight>0</wp14:pctHeight>
          </wp14:sizeRelV>
        </wp:anchor>
      </w:drawing>
    </w:r>
    <w:r w:rsidRPr="005E08AF">
      <w:rPr>
        <w:noProof/>
        <w:lang w:eastAsia="es-CO"/>
      </w:rPr>
      <w:drawing>
        <wp:anchor distT="0" distB="0" distL="114300" distR="114300" simplePos="0" relativeHeight="251662336" behindDoc="1" locked="0" layoutInCell="1" allowOverlap="1" wp14:anchorId="09B32975" wp14:editId="394A2780">
          <wp:simplePos x="0" y="0"/>
          <wp:positionH relativeFrom="margin">
            <wp:posOffset>5056505</wp:posOffset>
          </wp:positionH>
          <wp:positionV relativeFrom="paragraph">
            <wp:posOffset>-371475</wp:posOffset>
          </wp:positionV>
          <wp:extent cx="565785" cy="789940"/>
          <wp:effectExtent l="38100" t="38100" r="81915" b="86360"/>
          <wp:wrapThrough wrapText="bothSides">
            <wp:wrapPolygon edited="0">
              <wp:start x="5091" y="-1042"/>
              <wp:lineTo x="-1455" y="0"/>
              <wp:lineTo x="-1455" y="16669"/>
              <wp:lineTo x="727" y="23441"/>
              <wp:lineTo x="21818" y="23441"/>
              <wp:lineTo x="24000" y="17190"/>
              <wp:lineTo x="24000" y="16669"/>
              <wp:lineTo x="22545" y="8855"/>
              <wp:lineTo x="22545" y="8334"/>
              <wp:lineTo x="24000" y="3646"/>
              <wp:lineTo x="21091" y="0"/>
              <wp:lineTo x="16000" y="-1042"/>
              <wp:lineTo x="5091" y="-1042"/>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65785" cy="789940"/>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263153">
      <w:rPr>
        <w:noProof/>
        <w:lang w:eastAsia="es-CO"/>
      </w:rPr>
      <w:drawing>
        <wp:anchor distT="0" distB="0" distL="114300" distR="114300" simplePos="0" relativeHeight="251671552" behindDoc="1" locked="0" layoutInCell="1" allowOverlap="1" wp14:anchorId="6CDA239A" wp14:editId="0794BD71">
          <wp:simplePos x="0" y="0"/>
          <wp:positionH relativeFrom="margin">
            <wp:posOffset>1672590</wp:posOffset>
          </wp:positionH>
          <wp:positionV relativeFrom="paragraph">
            <wp:posOffset>-37465</wp:posOffset>
          </wp:positionV>
          <wp:extent cx="1186180" cy="408940"/>
          <wp:effectExtent l="0" t="0" r="0" b="0"/>
          <wp:wrapNone/>
          <wp:docPr id="6" name="Imagen 2">
            <a:extLst xmlns:a="http://schemas.openxmlformats.org/drawingml/2006/main">
              <a:ext uri="{FF2B5EF4-FFF2-40B4-BE49-F238E27FC236}">
                <a16:creationId xmlns:a16="http://schemas.microsoft.com/office/drawing/2014/main" id="{00000000-0008-0000-0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86180" cy="408940"/>
                  </a:xfrm>
                  <a:prstGeom prst="rect">
                    <a:avLst/>
                  </a:prstGeom>
                </pic:spPr>
              </pic:pic>
            </a:graphicData>
          </a:graphic>
          <wp14:sizeRelH relativeFrom="page">
            <wp14:pctWidth>0</wp14:pctWidth>
          </wp14:sizeRelH>
          <wp14:sizeRelV relativeFrom="page">
            <wp14:pctHeight>0</wp14:pctHeight>
          </wp14:sizeRelV>
        </wp:anchor>
      </w:drawing>
    </w:r>
    <w:r w:rsidRPr="00263153">
      <w:rPr>
        <w:noProof/>
        <w:lang w:eastAsia="es-CO"/>
      </w:rPr>
      <w:drawing>
        <wp:anchor distT="0" distB="0" distL="114300" distR="114300" simplePos="0" relativeHeight="251670528" behindDoc="1" locked="0" layoutInCell="1" allowOverlap="1" wp14:anchorId="70343A24" wp14:editId="1EA769B9">
          <wp:simplePos x="0" y="0"/>
          <wp:positionH relativeFrom="column">
            <wp:posOffset>3249930</wp:posOffset>
          </wp:positionH>
          <wp:positionV relativeFrom="paragraph">
            <wp:posOffset>-40640</wp:posOffset>
          </wp:positionV>
          <wp:extent cx="892175" cy="409575"/>
          <wp:effectExtent l="0" t="0" r="3175" b="9525"/>
          <wp:wrapNone/>
          <wp:docPr id="4" name="1 Imagen">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picture">
              <pic:pic xmlns:pic="http://schemas.openxmlformats.org/drawingml/2006/picture">
                <pic:nvPicPr>
                  <pic:cNvPr id="2" name="1 Imagen">
                    <a:extLst>
                      <a:ext uri="{FF2B5EF4-FFF2-40B4-BE49-F238E27FC236}">
                        <a16:creationId xmlns:a16="http://schemas.microsoft.com/office/drawing/2014/main" id="{00000000-0008-0000-0200-000002000000}"/>
                      </a:ext>
                    </a:extLst>
                  </pic:cNvPr>
                  <pic:cNvPicPr/>
                </pic:nvPicPr>
                <pic:blipFill>
                  <a:blip r:embed="rId5" cstate="print">
                    <a:extLst>
                      <a:ext uri="{28A0092B-C50C-407E-A947-70E740481C1C}">
                        <a14:useLocalDpi xmlns:a14="http://schemas.microsoft.com/office/drawing/2010/main" val="0"/>
                      </a:ext>
                    </a:extLst>
                  </a:blip>
                  <a:srcRect l="44240" r="29632"/>
                  <a:stretch>
                    <a:fillRect/>
                  </a:stretch>
                </pic:blipFill>
                <pic:spPr bwMode="auto">
                  <a:xfrm>
                    <a:off x="0" y="0"/>
                    <a:ext cx="892175" cy="4095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24F03"/>
    <w:multiLevelType w:val="hybridMultilevel"/>
    <w:tmpl w:val="F6269234"/>
    <w:lvl w:ilvl="0" w:tplc="677443D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D465F5"/>
    <w:multiLevelType w:val="multilevel"/>
    <w:tmpl w:val="6720D4CC"/>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21ED2C21"/>
    <w:multiLevelType w:val="multilevel"/>
    <w:tmpl w:val="E5C09B4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83B2BDB"/>
    <w:multiLevelType w:val="hybridMultilevel"/>
    <w:tmpl w:val="0458DE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9A263AD"/>
    <w:multiLevelType w:val="multilevel"/>
    <w:tmpl w:val="28C8F742"/>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36E948CE"/>
    <w:multiLevelType w:val="multilevel"/>
    <w:tmpl w:val="9AC036C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006563B"/>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43206530"/>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9" w15:restartNumberingAfterBreak="0">
    <w:nsid w:val="46B5598F"/>
    <w:multiLevelType w:val="multilevel"/>
    <w:tmpl w:val="6720D4CC"/>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49EE691A"/>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1" w15:restartNumberingAfterBreak="0">
    <w:nsid w:val="49F62C54"/>
    <w:multiLevelType w:val="hybridMultilevel"/>
    <w:tmpl w:val="64FA21BA"/>
    <w:lvl w:ilvl="0" w:tplc="8A5EDF06">
      <w:start w:val="3"/>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2" w15:restartNumberingAfterBreak="0">
    <w:nsid w:val="4F650FE7"/>
    <w:multiLevelType w:val="multilevel"/>
    <w:tmpl w:val="9866F276"/>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8B55C1B"/>
    <w:multiLevelType w:val="hybridMultilevel"/>
    <w:tmpl w:val="67441A9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DD330F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5" w15:restartNumberingAfterBreak="0">
    <w:nsid w:val="5E0B27E4"/>
    <w:multiLevelType w:val="hybridMultilevel"/>
    <w:tmpl w:val="6A4C6D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5AB020A"/>
    <w:multiLevelType w:val="multilevel"/>
    <w:tmpl w:val="6720D4CC"/>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75B61F9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8" w15:restartNumberingAfterBreak="0">
    <w:nsid w:val="76544678"/>
    <w:multiLevelType w:val="multilevel"/>
    <w:tmpl w:val="5226070E"/>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AD6405C"/>
    <w:multiLevelType w:val="multilevel"/>
    <w:tmpl w:val="920E9D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962682718">
    <w:abstractNumId w:val="13"/>
  </w:num>
  <w:num w:numId="2" w16cid:durableId="398788248">
    <w:abstractNumId w:val="15"/>
  </w:num>
  <w:num w:numId="3" w16cid:durableId="925962635">
    <w:abstractNumId w:val="3"/>
  </w:num>
  <w:num w:numId="4" w16cid:durableId="1945766224">
    <w:abstractNumId w:val="4"/>
  </w:num>
  <w:num w:numId="5" w16cid:durableId="1291012381">
    <w:abstractNumId w:val="18"/>
  </w:num>
  <w:num w:numId="6" w16cid:durableId="333191148">
    <w:abstractNumId w:val="11"/>
  </w:num>
  <w:num w:numId="7" w16cid:durableId="1562449104">
    <w:abstractNumId w:val="0"/>
  </w:num>
  <w:num w:numId="8" w16cid:durableId="1744257822">
    <w:abstractNumId w:val="7"/>
  </w:num>
  <w:num w:numId="9" w16cid:durableId="1887251869">
    <w:abstractNumId w:val="17"/>
  </w:num>
  <w:num w:numId="10" w16cid:durableId="2054886647">
    <w:abstractNumId w:val="1"/>
  </w:num>
  <w:num w:numId="11" w16cid:durableId="1548372208">
    <w:abstractNumId w:val="9"/>
  </w:num>
  <w:num w:numId="12" w16cid:durableId="172301499">
    <w:abstractNumId w:val="16"/>
  </w:num>
  <w:num w:numId="13" w16cid:durableId="2026903441">
    <w:abstractNumId w:val="14"/>
  </w:num>
  <w:num w:numId="14" w16cid:durableId="563179833">
    <w:abstractNumId w:val="10"/>
  </w:num>
  <w:num w:numId="15" w16cid:durableId="861478434">
    <w:abstractNumId w:val="8"/>
  </w:num>
  <w:num w:numId="16" w16cid:durableId="724716550">
    <w:abstractNumId w:val="2"/>
  </w:num>
  <w:num w:numId="17" w16cid:durableId="2086025206">
    <w:abstractNumId w:val="19"/>
  </w:num>
  <w:num w:numId="18" w16cid:durableId="1042705721">
    <w:abstractNumId w:val="5"/>
  </w:num>
  <w:num w:numId="19" w16cid:durableId="1921256292">
    <w:abstractNumId w:val="12"/>
  </w:num>
  <w:num w:numId="20" w16cid:durableId="8410916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8AF"/>
    <w:rsid w:val="00000C40"/>
    <w:rsid w:val="00021D4F"/>
    <w:rsid w:val="00021D8D"/>
    <w:rsid w:val="00027798"/>
    <w:rsid w:val="000536C3"/>
    <w:rsid w:val="00053728"/>
    <w:rsid w:val="000737A6"/>
    <w:rsid w:val="000761D8"/>
    <w:rsid w:val="000779B0"/>
    <w:rsid w:val="00081631"/>
    <w:rsid w:val="000817A0"/>
    <w:rsid w:val="000878DB"/>
    <w:rsid w:val="00087993"/>
    <w:rsid w:val="00090EA2"/>
    <w:rsid w:val="00097C29"/>
    <w:rsid w:val="000B722D"/>
    <w:rsid w:val="000C79E0"/>
    <w:rsid w:val="000D3D92"/>
    <w:rsid w:val="00105B93"/>
    <w:rsid w:val="00112ED3"/>
    <w:rsid w:val="00116B1E"/>
    <w:rsid w:val="0012454E"/>
    <w:rsid w:val="0013190D"/>
    <w:rsid w:val="00132817"/>
    <w:rsid w:val="00132CCE"/>
    <w:rsid w:val="00142061"/>
    <w:rsid w:val="00144230"/>
    <w:rsid w:val="001504D7"/>
    <w:rsid w:val="00156001"/>
    <w:rsid w:val="0016053E"/>
    <w:rsid w:val="00167741"/>
    <w:rsid w:val="001744D2"/>
    <w:rsid w:val="001759E7"/>
    <w:rsid w:val="001835DF"/>
    <w:rsid w:val="0018691E"/>
    <w:rsid w:val="00186BCC"/>
    <w:rsid w:val="00186F79"/>
    <w:rsid w:val="00194728"/>
    <w:rsid w:val="001A0B7F"/>
    <w:rsid w:val="001A4581"/>
    <w:rsid w:val="001A5B08"/>
    <w:rsid w:val="001A613B"/>
    <w:rsid w:val="001B4FFF"/>
    <w:rsid w:val="001B76EC"/>
    <w:rsid w:val="001D3C41"/>
    <w:rsid w:val="001E2366"/>
    <w:rsid w:val="001E71B7"/>
    <w:rsid w:val="001E7FBF"/>
    <w:rsid w:val="001F7183"/>
    <w:rsid w:val="002055E1"/>
    <w:rsid w:val="00206BE3"/>
    <w:rsid w:val="00215CFF"/>
    <w:rsid w:val="00223C51"/>
    <w:rsid w:val="00254D7B"/>
    <w:rsid w:val="002623B4"/>
    <w:rsid w:val="00263153"/>
    <w:rsid w:val="002864D5"/>
    <w:rsid w:val="00291964"/>
    <w:rsid w:val="00293F50"/>
    <w:rsid w:val="002A53B0"/>
    <w:rsid w:val="002B1D2C"/>
    <w:rsid w:val="002B259C"/>
    <w:rsid w:val="002C009F"/>
    <w:rsid w:val="002C20B3"/>
    <w:rsid w:val="002C45D6"/>
    <w:rsid w:val="002C6189"/>
    <w:rsid w:val="002C6199"/>
    <w:rsid w:val="002C6F43"/>
    <w:rsid w:val="002E229A"/>
    <w:rsid w:val="002E5310"/>
    <w:rsid w:val="00313B08"/>
    <w:rsid w:val="00314243"/>
    <w:rsid w:val="00320997"/>
    <w:rsid w:val="0032525A"/>
    <w:rsid w:val="003407A7"/>
    <w:rsid w:val="0035342A"/>
    <w:rsid w:val="003559FD"/>
    <w:rsid w:val="003612D0"/>
    <w:rsid w:val="00365178"/>
    <w:rsid w:val="00367555"/>
    <w:rsid w:val="00376689"/>
    <w:rsid w:val="003773E9"/>
    <w:rsid w:val="00382B23"/>
    <w:rsid w:val="003838EB"/>
    <w:rsid w:val="00392809"/>
    <w:rsid w:val="0039418D"/>
    <w:rsid w:val="003B489B"/>
    <w:rsid w:val="003C2C2C"/>
    <w:rsid w:val="003C43F7"/>
    <w:rsid w:val="003C58CF"/>
    <w:rsid w:val="003D04F2"/>
    <w:rsid w:val="003D27B7"/>
    <w:rsid w:val="003E396A"/>
    <w:rsid w:val="003E64A4"/>
    <w:rsid w:val="003E6580"/>
    <w:rsid w:val="00402C7A"/>
    <w:rsid w:val="0041566C"/>
    <w:rsid w:val="004169A1"/>
    <w:rsid w:val="00416EDE"/>
    <w:rsid w:val="00420007"/>
    <w:rsid w:val="00421B6E"/>
    <w:rsid w:val="00422500"/>
    <w:rsid w:val="004252BD"/>
    <w:rsid w:val="00454D70"/>
    <w:rsid w:val="00467A5F"/>
    <w:rsid w:val="00484B36"/>
    <w:rsid w:val="00490868"/>
    <w:rsid w:val="004968D0"/>
    <w:rsid w:val="00496A67"/>
    <w:rsid w:val="004A3FAD"/>
    <w:rsid w:val="004B0AFA"/>
    <w:rsid w:val="004B2E11"/>
    <w:rsid w:val="004C4E68"/>
    <w:rsid w:val="004C642A"/>
    <w:rsid w:val="004D2A0C"/>
    <w:rsid w:val="004D39F3"/>
    <w:rsid w:val="004E4654"/>
    <w:rsid w:val="004F0016"/>
    <w:rsid w:val="004F7EA1"/>
    <w:rsid w:val="00505586"/>
    <w:rsid w:val="00520A98"/>
    <w:rsid w:val="00545801"/>
    <w:rsid w:val="00546167"/>
    <w:rsid w:val="00576346"/>
    <w:rsid w:val="0059030B"/>
    <w:rsid w:val="005930C1"/>
    <w:rsid w:val="00597824"/>
    <w:rsid w:val="005B023D"/>
    <w:rsid w:val="005C5156"/>
    <w:rsid w:val="005E08AF"/>
    <w:rsid w:val="005E1337"/>
    <w:rsid w:val="005E71D9"/>
    <w:rsid w:val="005F174E"/>
    <w:rsid w:val="00612EE8"/>
    <w:rsid w:val="006265F0"/>
    <w:rsid w:val="00631ACD"/>
    <w:rsid w:val="00646A66"/>
    <w:rsid w:val="0065422F"/>
    <w:rsid w:val="006572E6"/>
    <w:rsid w:val="00660DB1"/>
    <w:rsid w:val="006650D4"/>
    <w:rsid w:val="00667723"/>
    <w:rsid w:val="006712D8"/>
    <w:rsid w:val="00682080"/>
    <w:rsid w:val="00690348"/>
    <w:rsid w:val="006920CF"/>
    <w:rsid w:val="00694AAC"/>
    <w:rsid w:val="006B1B50"/>
    <w:rsid w:val="006C67E7"/>
    <w:rsid w:val="006D0478"/>
    <w:rsid w:val="006E11DB"/>
    <w:rsid w:val="006E3C32"/>
    <w:rsid w:val="006F66B9"/>
    <w:rsid w:val="007039AC"/>
    <w:rsid w:val="00720E77"/>
    <w:rsid w:val="00767AFE"/>
    <w:rsid w:val="007817BE"/>
    <w:rsid w:val="0078185B"/>
    <w:rsid w:val="007928C1"/>
    <w:rsid w:val="007A0795"/>
    <w:rsid w:val="007A3407"/>
    <w:rsid w:val="007A5588"/>
    <w:rsid w:val="007B2645"/>
    <w:rsid w:val="007B2C24"/>
    <w:rsid w:val="007B3E25"/>
    <w:rsid w:val="007C607C"/>
    <w:rsid w:val="007D2F59"/>
    <w:rsid w:val="007D35EA"/>
    <w:rsid w:val="007E238E"/>
    <w:rsid w:val="007E4C20"/>
    <w:rsid w:val="007F032F"/>
    <w:rsid w:val="00811934"/>
    <w:rsid w:val="00811EA2"/>
    <w:rsid w:val="00833D78"/>
    <w:rsid w:val="00836657"/>
    <w:rsid w:val="00841B07"/>
    <w:rsid w:val="0085206A"/>
    <w:rsid w:val="00892B4E"/>
    <w:rsid w:val="00896287"/>
    <w:rsid w:val="008A1B50"/>
    <w:rsid w:val="008A2B69"/>
    <w:rsid w:val="008B0290"/>
    <w:rsid w:val="008B49ED"/>
    <w:rsid w:val="008B7B9F"/>
    <w:rsid w:val="008D7E55"/>
    <w:rsid w:val="008E2722"/>
    <w:rsid w:val="008F3571"/>
    <w:rsid w:val="008F3C1E"/>
    <w:rsid w:val="008F75B5"/>
    <w:rsid w:val="00906AF7"/>
    <w:rsid w:val="00924442"/>
    <w:rsid w:val="00925B54"/>
    <w:rsid w:val="00926EC1"/>
    <w:rsid w:val="009452E6"/>
    <w:rsid w:val="00945FB9"/>
    <w:rsid w:val="009552D8"/>
    <w:rsid w:val="00956236"/>
    <w:rsid w:val="00976C18"/>
    <w:rsid w:val="00983544"/>
    <w:rsid w:val="00992958"/>
    <w:rsid w:val="009B2EEC"/>
    <w:rsid w:val="009B34C9"/>
    <w:rsid w:val="009C23C6"/>
    <w:rsid w:val="009C6E9A"/>
    <w:rsid w:val="009E0449"/>
    <w:rsid w:val="009F1BC4"/>
    <w:rsid w:val="009F202C"/>
    <w:rsid w:val="009F685E"/>
    <w:rsid w:val="00A11F8C"/>
    <w:rsid w:val="00A14383"/>
    <w:rsid w:val="00A36367"/>
    <w:rsid w:val="00A41180"/>
    <w:rsid w:val="00A64F8B"/>
    <w:rsid w:val="00A66B9E"/>
    <w:rsid w:val="00A705D7"/>
    <w:rsid w:val="00A91B0E"/>
    <w:rsid w:val="00AA4A98"/>
    <w:rsid w:val="00AB202C"/>
    <w:rsid w:val="00AB21EE"/>
    <w:rsid w:val="00AB758B"/>
    <w:rsid w:val="00AE1F3E"/>
    <w:rsid w:val="00AE2672"/>
    <w:rsid w:val="00AE7857"/>
    <w:rsid w:val="00AF5B8F"/>
    <w:rsid w:val="00AF7B19"/>
    <w:rsid w:val="00B02129"/>
    <w:rsid w:val="00B15190"/>
    <w:rsid w:val="00B22A75"/>
    <w:rsid w:val="00B370CE"/>
    <w:rsid w:val="00B5653E"/>
    <w:rsid w:val="00B736CE"/>
    <w:rsid w:val="00B76B94"/>
    <w:rsid w:val="00B83E55"/>
    <w:rsid w:val="00B83F18"/>
    <w:rsid w:val="00B85BA8"/>
    <w:rsid w:val="00B87B2B"/>
    <w:rsid w:val="00B95C80"/>
    <w:rsid w:val="00B9670A"/>
    <w:rsid w:val="00B972DF"/>
    <w:rsid w:val="00BA14DA"/>
    <w:rsid w:val="00BB514D"/>
    <w:rsid w:val="00BC78EA"/>
    <w:rsid w:val="00BD37BB"/>
    <w:rsid w:val="00BE01DA"/>
    <w:rsid w:val="00BE0527"/>
    <w:rsid w:val="00BE1676"/>
    <w:rsid w:val="00BF7569"/>
    <w:rsid w:val="00C026EC"/>
    <w:rsid w:val="00C03363"/>
    <w:rsid w:val="00C25789"/>
    <w:rsid w:val="00C26468"/>
    <w:rsid w:val="00C33D5B"/>
    <w:rsid w:val="00C34BC3"/>
    <w:rsid w:val="00C4164C"/>
    <w:rsid w:val="00C4711D"/>
    <w:rsid w:val="00C504A4"/>
    <w:rsid w:val="00C52E20"/>
    <w:rsid w:val="00C5637B"/>
    <w:rsid w:val="00C6077C"/>
    <w:rsid w:val="00C704A2"/>
    <w:rsid w:val="00C80255"/>
    <w:rsid w:val="00C834B6"/>
    <w:rsid w:val="00C84F04"/>
    <w:rsid w:val="00C85FEE"/>
    <w:rsid w:val="00CA3614"/>
    <w:rsid w:val="00CA652E"/>
    <w:rsid w:val="00CB1F94"/>
    <w:rsid w:val="00CB71F2"/>
    <w:rsid w:val="00CC141A"/>
    <w:rsid w:val="00CC593E"/>
    <w:rsid w:val="00CC73BA"/>
    <w:rsid w:val="00CD2B02"/>
    <w:rsid w:val="00CD3662"/>
    <w:rsid w:val="00CE4751"/>
    <w:rsid w:val="00CF5460"/>
    <w:rsid w:val="00D16E7E"/>
    <w:rsid w:val="00D2048A"/>
    <w:rsid w:val="00D30BFA"/>
    <w:rsid w:val="00D33DD3"/>
    <w:rsid w:val="00D44898"/>
    <w:rsid w:val="00D64F95"/>
    <w:rsid w:val="00D855AA"/>
    <w:rsid w:val="00D91398"/>
    <w:rsid w:val="00DA320C"/>
    <w:rsid w:val="00DB401C"/>
    <w:rsid w:val="00DD220B"/>
    <w:rsid w:val="00DE20B2"/>
    <w:rsid w:val="00DE2F5C"/>
    <w:rsid w:val="00DE54CB"/>
    <w:rsid w:val="00DF3ECF"/>
    <w:rsid w:val="00DF55CB"/>
    <w:rsid w:val="00E03C83"/>
    <w:rsid w:val="00E03F3C"/>
    <w:rsid w:val="00E2239C"/>
    <w:rsid w:val="00E36090"/>
    <w:rsid w:val="00E404E9"/>
    <w:rsid w:val="00E445CC"/>
    <w:rsid w:val="00E474C2"/>
    <w:rsid w:val="00E6373B"/>
    <w:rsid w:val="00E70A65"/>
    <w:rsid w:val="00E72094"/>
    <w:rsid w:val="00E728CB"/>
    <w:rsid w:val="00E820E4"/>
    <w:rsid w:val="00E83D5C"/>
    <w:rsid w:val="00E85BC9"/>
    <w:rsid w:val="00E926BC"/>
    <w:rsid w:val="00EA4349"/>
    <w:rsid w:val="00EB1FF9"/>
    <w:rsid w:val="00EB62AA"/>
    <w:rsid w:val="00EC05D9"/>
    <w:rsid w:val="00EC4EC8"/>
    <w:rsid w:val="00ED1E07"/>
    <w:rsid w:val="00F019DB"/>
    <w:rsid w:val="00F06269"/>
    <w:rsid w:val="00F06295"/>
    <w:rsid w:val="00F07220"/>
    <w:rsid w:val="00F11DA2"/>
    <w:rsid w:val="00F12BA8"/>
    <w:rsid w:val="00F15A66"/>
    <w:rsid w:val="00F25153"/>
    <w:rsid w:val="00F25609"/>
    <w:rsid w:val="00F5246C"/>
    <w:rsid w:val="00F52A09"/>
    <w:rsid w:val="00F53A96"/>
    <w:rsid w:val="00F60D53"/>
    <w:rsid w:val="00F62486"/>
    <w:rsid w:val="00F63280"/>
    <w:rsid w:val="00F70A2E"/>
    <w:rsid w:val="00F73DF6"/>
    <w:rsid w:val="00F7498D"/>
    <w:rsid w:val="00F851C5"/>
    <w:rsid w:val="00F87084"/>
    <w:rsid w:val="00F9237B"/>
    <w:rsid w:val="00FB4D63"/>
    <w:rsid w:val="00FD5560"/>
    <w:rsid w:val="00FE132B"/>
    <w:rsid w:val="00FE1576"/>
    <w:rsid w:val="00FF007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195555"/>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032F"/>
    <w:rPr>
      <w:rFonts w:ascii="Times New Roman" w:hAnsi="Times New Roman"/>
    </w:rPr>
  </w:style>
  <w:style w:type="paragraph" w:styleId="Ttulo1">
    <w:name w:val="heading 1"/>
    <w:basedOn w:val="Normal"/>
    <w:next w:val="Normal"/>
    <w:link w:val="Ttulo1Car"/>
    <w:uiPriority w:val="9"/>
    <w:qFormat/>
    <w:rsid w:val="003C2C2C"/>
    <w:pPr>
      <w:keepNext/>
      <w:keepLines/>
      <w:spacing w:before="240" w:after="0"/>
      <w:outlineLvl w:val="0"/>
    </w:pPr>
    <w:rPr>
      <w:rFonts w:eastAsiaTheme="majorEastAsia" w:cstheme="majorBidi"/>
      <w:b/>
      <w:color w:val="2F5496" w:themeColor="accent1" w:themeShade="BF"/>
      <w:sz w:val="32"/>
      <w:szCs w:val="32"/>
    </w:rPr>
  </w:style>
  <w:style w:type="paragraph" w:styleId="Ttulo2">
    <w:name w:val="heading 2"/>
    <w:basedOn w:val="Normal"/>
    <w:next w:val="Normal"/>
    <w:link w:val="Ttulo2Car"/>
    <w:uiPriority w:val="9"/>
    <w:unhideWhenUsed/>
    <w:qFormat/>
    <w:rsid w:val="00D16E7E"/>
    <w:pPr>
      <w:keepNext/>
      <w:keepLines/>
      <w:spacing w:before="40" w:after="0"/>
      <w:outlineLvl w:val="1"/>
    </w:pPr>
    <w:rPr>
      <w:rFonts w:eastAsiaTheme="majorEastAsia" w:cstheme="majorBidi"/>
      <w:b/>
      <w:color w:val="2F5496" w:themeColor="accent1" w:themeShade="BF"/>
      <w:sz w:val="26"/>
      <w:szCs w:val="26"/>
    </w:rPr>
  </w:style>
  <w:style w:type="paragraph" w:styleId="Ttulo3">
    <w:name w:val="heading 3"/>
    <w:basedOn w:val="Normal"/>
    <w:next w:val="Normal"/>
    <w:link w:val="Ttulo3Car"/>
    <w:uiPriority w:val="9"/>
    <w:semiHidden/>
    <w:unhideWhenUsed/>
    <w:qFormat/>
    <w:rsid w:val="00976C1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08A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E08AF"/>
  </w:style>
  <w:style w:type="paragraph" w:styleId="Descripcin">
    <w:name w:val="caption"/>
    <w:basedOn w:val="Normal"/>
    <w:next w:val="Normal"/>
    <w:autoRedefine/>
    <w:uiPriority w:val="35"/>
    <w:unhideWhenUsed/>
    <w:qFormat/>
    <w:rsid w:val="002B259C"/>
    <w:pPr>
      <w:keepNext/>
      <w:spacing w:afterLines="120" w:after="288" w:line="276" w:lineRule="auto"/>
      <w:jc w:val="center"/>
    </w:pPr>
    <w:rPr>
      <w:rFonts w:cs="Times New Roman"/>
      <w:b/>
      <w:bCs/>
      <w:sz w:val="24"/>
      <w:szCs w:val="24"/>
    </w:rPr>
  </w:style>
  <w:style w:type="paragraph" w:styleId="Sinespaciado">
    <w:name w:val="No Spacing"/>
    <w:uiPriority w:val="1"/>
    <w:qFormat/>
    <w:rsid w:val="00BA14DA"/>
    <w:pPr>
      <w:spacing w:after="0" w:line="240" w:lineRule="auto"/>
    </w:pPr>
    <w:rPr>
      <w:rFonts w:ascii="Arial" w:hAnsi="Arial"/>
      <w:sz w:val="24"/>
    </w:rPr>
  </w:style>
  <w:style w:type="paragraph" w:styleId="Prrafodelista">
    <w:name w:val="List Paragraph"/>
    <w:basedOn w:val="Normal"/>
    <w:uiPriority w:val="34"/>
    <w:qFormat/>
    <w:rsid w:val="00BA14DA"/>
    <w:pPr>
      <w:ind w:left="720"/>
      <w:contextualSpacing/>
    </w:pPr>
  </w:style>
  <w:style w:type="character" w:customStyle="1" w:styleId="Ttulo1Car">
    <w:name w:val="Título 1 Car"/>
    <w:basedOn w:val="Fuentedeprrafopredeter"/>
    <w:link w:val="Ttulo1"/>
    <w:uiPriority w:val="9"/>
    <w:rsid w:val="003C2C2C"/>
    <w:rPr>
      <w:rFonts w:ascii="Times New Roman" w:eastAsiaTheme="majorEastAsia" w:hAnsi="Times New Roman" w:cstheme="majorBidi"/>
      <w:b/>
      <w:color w:val="2F5496" w:themeColor="accent1" w:themeShade="BF"/>
      <w:sz w:val="32"/>
      <w:szCs w:val="32"/>
    </w:rPr>
  </w:style>
  <w:style w:type="character" w:styleId="Hipervnculo">
    <w:name w:val="Hyperlink"/>
    <w:basedOn w:val="Fuentedeprrafopredeter"/>
    <w:uiPriority w:val="99"/>
    <w:unhideWhenUsed/>
    <w:rsid w:val="00FB4D63"/>
    <w:rPr>
      <w:color w:val="0563C1" w:themeColor="hyperlink"/>
      <w:u w:val="single"/>
    </w:rPr>
  </w:style>
  <w:style w:type="character" w:styleId="Hipervnculovisitado">
    <w:name w:val="FollowedHyperlink"/>
    <w:basedOn w:val="Fuentedeprrafopredeter"/>
    <w:uiPriority w:val="99"/>
    <w:semiHidden/>
    <w:unhideWhenUsed/>
    <w:rsid w:val="007D35EA"/>
    <w:rPr>
      <w:color w:val="954F72" w:themeColor="followedHyperlink"/>
      <w:u w:val="single"/>
    </w:rPr>
  </w:style>
  <w:style w:type="paragraph" w:styleId="TtuloTDC">
    <w:name w:val="TOC Heading"/>
    <w:basedOn w:val="Ttulo1"/>
    <w:next w:val="Normal"/>
    <w:uiPriority w:val="39"/>
    <w:unhideWhenUsed/>
    <w:qFormat/>
    <w:rsid w:val="00BD37BB"/>
    <w:pPr>
      <w:outlineLvl w:val="9"/>
    </w:pPr>
    <w:rPr>
      <w:rFonts w:asciiTheme="majorHAnsi" w:hAnsiTheme="majorHAnsi"/>
      <w:b w:val="0"/>
      <w:lang w:eastAsia="es-CO"/>
    </w:rPr>
  </w:style>
  <w:style w:type="paragraph" w:styleId="TDC1">
    <w:name w:val="toc 1"/>
    <w:basedOn w:val="Normal"/>
    <w:next w:val="Normal"/>
    <w:autoRedefine/>
    <w:uiPriority w:val="39"/>
    <w:unhideWhenUsed/>
    <w:rsid w:val="00BD37BB"/>
    <w:pPr>
      <w:spacing w:after="100"/>
    </w:pPr>
  </w:style>
  <w:style w:type="character" w:customStyle="1" w:styleId="fontstyle01">
    <w:name w:val="fontstyle01"/>
    <w:basedOn w:val="Fuentedeprrafopredeter"/>
    <w:rsid w:val="00AB202C"/>
    <w:rPr>
      <w:rFonts w:ascii="ArialMT" w:hAnsi="ArialMT" w:hint="default"/>
      <w:b w:val="0"/>
      <w:bCs w:val="0"/>
      <w:i w:val="0"/>
      <w:iCs w:val="0"/>
      <w:color w:val="000000"/>
      <w:sz w:val="24"/>
      <w:szCs w:val="24"/>
    </w:rPr>
  </w:style>
  <w:style w:type="character" w:customStyle="1" w:styleId="fontstyle21">
    <w:name w:val="fontstyle21"/>
    <w:basedOn w:val="Fuentedeprrafopredeter"/>
    <w:rsid w:val="004F7EA1"/>
    <w:rPr>
      <w:rFonts w:ascii="ArialMT" w:hAnsi="ArialMT" w:hint="default"/>
      <w:b w:val="0"/>
      <w:bCs w:val="0"/>
      <w:i w:val="0"/>
      <w:iCs w:val="0"/>
      <w:color w:val="000000"/>
      <w:sz w:val="24"/>
      <w:szCs w:val="24"/>
    </w:rPr>
  </w:style>
  <w:style w:type="character" w:customStyle="1" w:styleId="fontstyle31">
    <w:name w:val="fontstyle31"/>
    <w:basedOn w:val="Fuentedeprrafopredeter"/>
    <w:rsid w:val="004F7EA1"/>
    <w:rPr>
      <w:rFonts w:ascii="Arial-ItalicMT" w:hAnsi="Arial-ItalicMT" w:hint="default"/>
      <w:b w:val="0"/>
      <w:bCs w:val="0"/>
      <w:i/>
      <w:iCs/>
      <w:color w:val="000000"/>
      <w:sz w:val="24"/>
      <w:szCs w:val="24"/>
    </w:rPr>
  </w:style>
  <w:style w:type="character" w:customStyle="1" w:styleId="fontstyle41">
    <w:name w:val="fontstyle41"/>
    <w:basedOn w:val="Fuentedeprrafopredeter"/>
    <w:rsid w:val="004F7EA1"/>
    <w:rPr>
      <w:rFonts w:ascii="TimesNewRomanPSMT" w:hAnsi="TimesNewRomanPSMT" w:hint="default"/>
      <w:b w:val="0"/>
      <w:bCs w:val="0"/>
      <w:i w:val="0"/>
      <w:iCs w:val="0"/>
      <w:color w:val="000000"/>
      <w:sz w:val="14"/>
      <w:szCs w:val="14"/>
    </w:rPr>
  </w:style>
  <w:style w:type="character" w:customStyle="1" w:styleId="fontstyle51">
    <w:name w:val="fontstyle51"/>
    <w:basedOn w:val="Fuentedeprrafopredeter"/>
    <w:rsid w:val="004F7EA1"/>
    <w:rPr>
      <w:rFonts w:ascii="Calibri-Bold" w:hAnsi="Calibri-Bold" w:hint="default"/>
      <w:b/>
      <w:bCs/>
      <w:i w:val="0"/>
      <w:iCs w:val="0"/>
      <w:color w:val="000000"/>
      <w:sz w:val="24"/>
      <w:szCs w:val="24"/>
    </w:rPr>
  </w:style>
  <w:style w:type="character" w:customStyle="1" w:styleId="fontstyle61">
    <w:name w:val="fontstyle61"/>
    <w:basedOn w:val="Fuentedeprrafopredeter"/>
    <w:rsid w:val="004F7EA1"/>
    <w:rPr>
      <w:rFonts w:ascii="Calibri" w:hAnsi="Calibri" w:cs="Calibri" w:hint="default"/>
      <w:b w:val="0"/>
      <w:bCs w:val="0"/>
      <w:i w:val="0"/>
      <w:iCs w:val="0"/>
      <w:color w:val="000000"/>
      <w:sz w:val="24"/>
      <w:szCs w:val="24"/>
    </w:rPr>
  </w:style>
  <w:style w:type="paragraph" w:styleId="Textonotapie">
    <w:name w:val="footnote text"/>
    <w:basedOn w:val="Normal"/>
    <w:link w:val="TextonotapieCar"/>
    <w:uiPriority w:val="99"/>
    <w:semiHidden/>
    <w:unhideWhenUsed/>
    <w:rsid w:val="002C20B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C20B3"/>
    <w:rPr>
      <w:sz w:val="20"/>
      <w:szCs w:val="20"/>
    </w:rPr>
  </w:style>
  <w:style w:type="character" w:styleId="Refdenotaalpie">
    <w:name w:val="footnote reference"/>
    <w:basedOn w:val="Fuentedeprrafopredeter"/>
    <w:uiPriority w:val="99"/>
    <w:semiHidden/>
    <w:unhideWhenUsed/>
    <w:rsid w:val="002C20B3"/>
    <w:rPr>
      <w:vertAlign w:val="superscript"/>
    </w:rPr>
  </w:style>
  <w:style w:type="paragraph" w:styleId="Textodeglobo">
    <w:name w:val="Balloon Text"/>
    <w:basedOn w:val="Normal"/>
    <w:link w:val="TextodegloboCar"/>
    <w:uiPriority w:val="99"/>
    <w:semiHidden/>
    <w:unhideWhenUsed/>
    <w:rsid w:val="0036755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67555"/>
    <w:rPr>
      <w:rFonts w:ascii="Tahoma" w:hAnsi="Tahoma" w:cs="Tahoma"/>
      <w:sz w:val="16"/>
      <w:szCs w:val="16"/>
    </w:rPr>
  </w:style>
  <w:style w:type="character" w:customStyle="1" w:styleId="Ttulo2Car">
    <w:name w:val="Título 2 Car"/>
    <w:basedOn w:val="Fuentedeprrafopredeter"/>
    <w:link w:val="Ttulo2"/>
    <w:uiPriority w:val="9"/>
    <w:rsid w:val="00D16E7E"/>
    <w:rPr>
      <w:rFonts w:ascii="Times New Roman" w:eastAsiaTheme="majorEastAsia" w:hAnsi="Times New Roman" w:cstheme="majorBidi"/>
      <w:b/>
      <w:color w:val="2F5496" w:themeColor="accent1" w:themeShade="BF"/>
      <w:sz w:val="26"/>
      <w:szCs w:val="26"/>
    </w:rPr>
  </w:style>
  <w:style w:type="paragraph" w:styleId="TDC2">
    <w:name w:val="toc 2"/>
    <w:basedOn w:val="Normal"/>
    <w:next w:val="Normal"/>
    <w:autoRedefine/>
    <w:uiPriority w:val="39"/>
    <w:unhideWhenUsed/>
    <w:rsid w:val="00B972DF"/>
    <w:pPr>
      <w:spacing w:after="100"/>
      <w:ind w:left="220"/>
    </w:pPr>
  </w:style>
  <w:style w:type="character" w:styleId="Textoennegrita">
    <w:name w:val="Strong"/>
    <w:basedOn w:val="Fuentedeprrafopredeter"/>
    <w:uiPriority w:val="22"/>
    <w:qFormat/>
    <w:rsid w:val="004B0AFA"/>
    <w:rPr>
      <w:b/>
      <w:bCs/>
    </w:rPr>
  </w:style>
  <w:style w:type="paragraph" w:styleId="Tabladeilustraciones">
    <w:name w:val="table of figures"/>
    <w:aliases w:val="Tabla"/>
    <w:basedOn w:val="Normal"/>
    <w:next w:val="Normal"/>
    <w:autoRedefine/>
    <w:uiPriority w:val="99"/>
    <w:unhideWhenUsed/>
    <w:qFormat/>
    <w:rsid w:val="00EA4349"/>
    <w:pPr>
      <w:tabs>
        <w:tab w:val="left" w:pos="4536"/>
        <w:tab w:val="right" w:leader="dot" w:pos="9111"/>
      </w:tabs>
      <w:spacing w:after="0" w:line="360" w:lineRule="auto"/>
      <w:jc w:val="center"/>
    </w:pPr>
    <w:rPr>
      <w:rFonts w:cs="Times New Roman"/>
      <w:b/>
      <w:sz w:val="24"/>
      <w:szCs w:val="24"/>
    </w:rPr>
  </w:style>
  <w:style w:type="character" w:customStyle="1" w:styleId="Ttulo3Car">
    <w:name w:val="Título 3 Car"/>
    <w:basedOn w:val="Fuentedeprrafopredeter"/>
    <w:link w:val="Ttulo3"/>
    <w:uiPriority w:val="9"/>
    <w:semiHidden/>
    <w:rsid w:val="00976C18"/>
    <w:rPr>
      <w:rFonts w:asciiTheme="majorHAnsi" w:eastAsiaTheme="majorEastAsia" w:hAnsiTheme="majorHAnsi" w:cstheme="majorBidi"/>
      <w:color w:val="1F3763" w:themeColor="accent1" w:themeShade="7F"/>
      <w:sz w:val="24"/>
      <w:szCs w:val="24"/>
    </w:rPr>
  </w:style>
  <w:style w:type="table" w:customStyle="1" w:styleId="Tabladecuadrcula4-nfasis11">
    <w:name w:val="Tabla de cuadrícula 4 - Énfasis 11"/>
    <w:basedOn w:val="Tablanormal"/>
    <w:uiPriority w:val="49"/>
    <w:rsid w:val="00BC78E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TDC3">
    <w:name w:val="toc 3"/>
    <w:basedOn w:val="Normal"/>
    <w:next w:val="Normal"/>
    <w:autoRedefine/>
    <w:uiPriority w:val="39"/>
    <w:unhideWhenUsed/>
    <w:rsid w:val="00945FB9"/>
    <w:pPr>
      <w:spacing w:after="100"/>
      <w:ind w:left="440"/>
    </w:pPr>
  </w:style>
  <w:style w:type="table" w:customStyle="1" w:styleId="Tablas">
    <w:name w:val="Tablas"/>
    <w:basedOn w:val="Tablanormal"/>
    <w:uiPriority w:val="99"/>
    <w:rsid w:val="004C4E68"/>
    <w:pPr>
      <w:spacing w:after="0" w:line="240" w:lineRule="auto"/>
    </w:pPr>
    <w:rPr>
      <w:rFonts w:ascii="Times New Roman" w:hAnsi="Times New Roman"/>
      <w:sz w:val="24"/>
    </w:rPr>
    <w:tblPr/>
  </w:style>
  <w:style w:type="paragraph" w:customStyle="1" w:styleId="Table">
    <w:name w:val="Table"/>
    <w:basedOn w:val="Normal"/>
    <w:link w:val="TableCar"/>
    <w:autoRedefine/>
    <w:qFormat/>
    <w:rsid w:val="00382B23"/>
    <w:pPr>
      <w:spacing w:after="0" w:line="360" w:lineRule="auto"/>
      <w:jc w:val="center"/>
    </w:pPr>
    <w:rPr>
      <w:rFonts w:cs="Times New Roman"/>
      <w:b/>
      <w:sz w:val="24"/>
      <w:szCs w:val="24"/>
    </w:rPr>
  </w:style>
  <w:style w:type="character" w:customStyle="1" w:styleId="TableCar">
    <w:name w:val="Table Car"/>
    <w:basedOn w:val="Fuentedeprrafopredeter"/>
    <w:link w:val="Table"/>
    <w:rsid w:val="00382B23"/>
    <w:rPr>
      <w:rFonts w:ascii="Times New Roman" w:hAnsi="Times New Roman" w:cs="Times New Roman"/>
      <w:b/>
      <w:sz w:val="24"/>
      <w:szCs w:val="24"/>
    </w:rPr>
  </w:style>
  <w:style w:type="table" w:styleId="Tablaconcuadrcula">
    <w:name w:val="Table Grid"/>
    <w:basedOn w:val="Tablanormal"/>
    <w:uiPriority w:val="39"/>
    <w:rsid w:val="00F019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9411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chart" Target="charts/chart25.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5.xm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hyperlink" Target="http://www.odc.gov.co/portals/1/regionalizacion/caracterizacion/RE0503014-cauca.pdf"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10" Type="http://schemas.openxmlformats.org/officeDocument/2006/relationships/image" Target="media/image3.png"/><Relationship Id="rId19" Type="http://schemas.openxmlformats.org/officeDocument/2006/relationships/chart" Target="charts/chart5.xml"/><Relationship Id="rId31" Type="http://schemas.openxmlformats.org/officeDocument/2006/relationships/chart" Target="charts/chart17.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2.wdp"/><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s>
</file>

<file path=word/_rels/foot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microsoft.com/office/2007/relationships/hdphoto" Target="media/hdphoto3.wdp"/><Relationship Id="rId1" Type="http://schemas.openxmlformats.org/officeDocument/2006/relationships/image" Target="media/image6.png"/><Relationship Id="rId5" Type="http://schemas.openxmlformats.org/officeDocument/2006/relationships/image" Target="media/image9.jpeg"/><Relationship Id="rId4"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Archivos%20JET\Proyectos\En%20ejecuci&#243;n\V&#237;ctimas\2019\INFORMES\Finales\ArgeliaCompleto.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Victimas\NuevaMedicion\formato%20generalArgel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746E-4E3C-9FEA-87F94B21182C}"/>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3-746E-4E3C-9FEA-87F94B21182C}"/>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46E-4E3C-9FEA-87F94B21182C}"/>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46E-4E3C-9FEA-87F94B21182C}"/>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[3]SEXO!$B$1544:$B$1545</c:f>
              <c:strCache>
                <c:ptCount val="2"/>
                <c:pt idx="0">
                  <c:v>Hombres</c:v>
                </c:pt>
                <c:pt idx="1">
                  <c:v>Mujeres</c:v>
                </c:pt>
              </c:strCache>
            </c:strRef>
          </c:cat>
          <c:val>
            <c:numRef>
              <c:f>SEXO!$F$2:$F$3</c:f>
              <c:numCache>
                <c:formatCode>0.0%</c:formatCode>
                <c:ptCount val="2"/>
                <c:pt idx="0">
                  <c:v>0.46959459459459457</c:v>
                </c:pt>
                <c:pt idx="1">
                  <c:v>0.53040540540540537</c:v>
                </c:pt>
              </c:numCache>
            </c:numRef>
          </c:val>
          <c:extLst>
            <c:ext xmlns:c16="http://schemas.microsoft.com/office/drawing/2014/chart" uri="{C3380CC4-5D6E-409C-BE32-E72D297353CC}">
              <c16:uniqueId val="{00000004-746E-4E3C-9FEA-87F94B21182C}"/>
            </c:ext>
          </c:extLst>
        </c:ser>
        <c:dLbls>
          <c:showLegendKey val="0"/>
          <c:showVal val="0"/>
          <c:showCatName val="0"/>
          <c:showSerName val="0"/>
          <c:showPercent val="0"/>
          <c:showBubbleSize val="0"/>
        </c:dLbls>
        <c:gapWidth val="150"/>
        <c:shape val="box"/>
        <c:axId val="295023744"/>
        <c:axId val="295021952"/>
        <c:axId val="0"/>
      </c:bar3DChart>
      <c:valAx>
        <c:axId val="295021952"/>
        <c:scaling>
          <c:orientation val="minMax"/>
          <c:max val="0.60000000000000009"/>
          <c:min val="0"/>
        </c:scaling>
        <c:delete val="1"/>
        <c:axPos val="b"/>
        <c:numFmt formatCode="0.0%" sourceLinked="1"/>
        <c:majorTickMark val="out"/>
        <c:minorTickMark val="none"/>
        <c:tickLblPos val="nextTo"/>
        <c:crossAx val="295023744"/>
        <c:crosses val="autoZero"/>
        <c:crossBetween val="between"/>
      </c:valAx>
      <c:catAx>
        <c:axId val="295023744"/>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502195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248049638956422"/>
          <c:y val="0.10772643985539543"/>
          <c:w val="0.6244106284467249"/>
          <c:h val="0.79247822505214705"/>
        </c:manualLayout>
      </c:layout>
      <c:doughnutChart>
        <c:varyColors val="1"/>
        <c:ser>
          <c:idx val="0"/>
          <c:order val="0"/>
          <c:explosion val="5"/>
          <c:dPt>
            <c:idx val="0"/>
            <c:bubble3D val="0"/>
            <c:spPr>
              <a:solidFill>
                <a:schemeClr val="accent2">
                  <a:lumMod val="75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8379-4C6D-BAF9-FDDF8D1317FE}"/>
              </c:ext>
            </c:extLst>
          </c:dPt>
          <c:dPt>
            <c:idx val="1"/>
            <c:bubble3D val="0"/>
            <c:spPr>
              <a:solidFill>
                <a:srgbClr val="7030A0"/>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8379-4C6D-BAF9-FDDF8D1317FE}"/>
              </c:ext>
            </c:extLst>
          </c:dPt>
          <c:dLbls>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SOLICITUD_APOYO_GOBIERNO!$C$2:$C$3</c:f>
              <c:strCache>
                <c:ptCount val="2"/>
                <c:pt idx="0">
                  <c:v>Si</c:v>
                </c:pt>
                <c:pt idx="1">
                  <c:v>No</c:v>
                </c:pt>
              </c:strCache>
            </c:strRef>
          </c:cat>
          <c:val>
            <c:numRef>
              <c:f>SOLICITUD_APOYO_GOBIERNO!$F$2:$F$3</c:f>
              <c:numCache>
                <c:formatCode>0%</c:formatCode>
                <c:ptCount val="2"/>
                <c:pt idx="0">
                  <c:v>0.44303797468354428</c:v>
                </c:pt>
                <c:pt idx="1">
                  <c:v>0.55696202531645567</c:v>
                </c:pt>
              </c:numCache>
            </c:numRef>
          </c:val>
          <c:extLst>
            <c:ext xmlns:c16="http://schemas.microsoft.com/office/drawing/2014/chart" uri="{C3380CC4-5D6E-409C-BE32-E72D297353CC}">
              <c16:uniqueId val="{00000004-8379-4C6D-BAF9-FDDF8D1317FE}"/>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t"/>
      <c:layout>
        <c:manualLayout>
          <c:xMode val="edge"/>
          <c:yMode val="edge"/>
          <c:x val="9.4725256117178899E-2"/>
          <c:y val="0.38742138364779877"/>
          <c:w val="7.9366450161471758E-2"/>
          <c:h val="0.281132669737037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04895799696963"/>
          <c:y val="9.3004520268299778E-2"/>
          <c:w val="0.73584407627280024"/>
          <c:h val="0.80993948673082528"/>
        </c:manualLayout>
      </c:layout>
      <c:pie3DChart>
        <c:varyColors val="1"/>
        <c:ser>
          <c:idx val="0"/>
          <c:order val="0"/>
          <c:dPt>
            <c:idx val="0"/>
            <c:bubble3D val="0"/>
            <c:spPr>
              <a:solidFill>
                <a:schemeClr val="accent5">
                  <a:lumMod val="5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E6C4-4302-A944-2F7D99D867C2}"/>
              </c:ext>
            </c:extLst>
          </c:dPt>
          <c:dPt>
            <c:idx val="1"/>
            <c:bubble3D val="0"/>
            <c:spPr>
              <a:solidFill>
                <a:srgbClr val="00B05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E6C4-4302-A944-2F7D99D867C2}"/>
              </c:ext>
            </c:extLst>
          </c:dPt>
          <c:dLbls>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ACOMPAÑAMIENTO_GOB!$C$2:$C$3</c:f>
              <c:strCache>
                <c:ptCount val="2"/>
                <c:pt idx="0">
                  <c:v>Si</c:v>
                </c:pt>
                <c:pt idx="1">
                  <c:v>No</c:v>
                </c:pt>
              </c:strCache>
            </c:strRef>
          </c:cat>
          <c:val>
            <c:numRef>
              <c:f>ACOMPAÑAMIENTO_GOB!$F$2:$F$3</c:f>
              <c:numCache>
                <c:formatCode>0%</c:formatCode>
                <c:ptCount val="2"/>
                <c:pt idx="0">
                  <c:v>5.0632911392405063E-2</c:v>
                </c:pt>
                <c:pt idx="1">
                  <c:v>0.94936708860759489</c:v>
                </c:pt>
              </c:numCache>
            </c:numRef>
          </c:val>
          <c:extLst>
            <c:ext xmlns:c16="http://schemas.microsoft.com/office/drawing/2014/chart" uri="{C3380CC4-5D6E-409C-BE32-E72D297353CC}">
              <c16:uniqueId val="{00000004-E6C4-4302-A944-2F7D99D867C2}"/>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5.189859276743726E-2"/>
          <c:y val="0.38490913826611362"/>
          <c:w val="7.2403947218268191E-2"/>
          <c:h val="0.25885676504177435"/>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136F-4BEE-A42D-7E13DDF775FD}"/>
              </c:ext>
            </c:extLst>
          </c:dPt>
          <c:dPt>
            <c:idx val="1"/>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136F-4BEE-A42D-7E13DDF775FD}"/>
              </c:ext>
            </c:extLst>
          </c:dPt>
          <c:dPt>
            <c:idx val="2"/>
            <c:invertIfNegative val="0"/>
            <c:bubble3D val="0"/>
            <c:extLst>
              <c:ext xmlns:c16="http://schemas.microsoft.com/office/drawing/2014/chart" uri="{C3380CC4-5D6E-409C-BE32-E72D297353CC}">
                <c16:uniqueId val="{00000004-136F-4BEE-A42D-7E13DDF775FD}"/>
              </c:ext>
            </c:extLst>
          </c:dPt>
          <c:dPt>
            <c:idx val="3"/>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6-136F-4BEE-A42D-7E13DDF775FD}"/>
              </c:ext>
            </c:extLst>
          </c:dPt>
          <c:dPt>
            <c:idx val="4"/>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8-136F-4BEE-A42D-7E13DDF775FD}"/>
              </c:ext>
            </c:extLst>
          </c:dPt>
          <c:dLbls>
            <c:dLbl>
              <c:idx val="0"/>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6F-4BEE-A42D-7E13DDF775FD}"/>
                </c:ext>
              </c:extLst>
            </c:dLbl>
            <c:dLbl>
              <c:idx val="1"/>
              <c:layout>
                <c:manualLayout>
                  <c:x val="8.819444444444444E-3"/>
                  <c:y val="-9.239311256105937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36F-4BEE-A42D-7E13DDF775FD}"/>
                </c:ext>
              </c:extLst>
            </c:dLbl>
            <c:dLbl>
              <c:idx val="2"/>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36F-4BEE-A42D-7E13DDF775FD}"/>
                </c:ext>
              </c:extLst>
            </c:dLbl>
            <c:dLbl>
              <c:idx val="3"/>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36F-4BEE-A42D-7E13DDF775FD}"/>
                </c:ext>
              </c:extLst>
            </c:dLbl>
            <c:dLbl>
              <c:idx val="4"/>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36F-4BEE-A42D-7E13DDF775FD}"/>
                </c:ext>
              </c:extLst>
            </c:dLbl>
            <c:spPr>
              <a:noFill/>
              <a:ln>
                <a:no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RECIBIR_ATENCIÓN_PSICOSOCIAL!$C$2:$C$7</c:f>
              <c:strCache>
                <c:ptCount val="5"/>
                <c:pt idx="0">
                  <c:v>Ninguna</c:v>
                </c:pt>
                <c:pt idx="1">
                  <c:v>Sin respuesta </c:v>
                </c:pt>
                <c:pt idx="2">
                  <c:v>Individual</c:v>
                </c:pt>
                <c:pt idx="3">
                  <c:v>Familiar</c:v>
                </c:pt>
                <c:pt idx="4">
                  <c:v>Grupal</c:v>
                </c:pt>
              </c:strCache>
              <c:extLst/>
            </c:strRef>
          </c:cat>
          <c:val>
            <c:numRef>
              <c:f>RECIBIR_ATENCIÓN_PSICOSOCIAL!$F$2:$F$7</c:f>
              <c:numCache>
                <c:formatCode>0%</c:formatCode>
                <c:ptCount val="5"/>
                <c:pt idx="0">
                  <c:v>0.80743243243243246</c:v>
                </c:pt>
                <c:pt idx="1">
                  <c:v>0</c:v>
                </c:pt>
                <c:pt idx="2">
                  <c:v>9.7972972972972971E-2</c:v>
                </c:pt>
                <c:pt idx="3">
                  <c:v>6.0810810810810814E-2</c:v>
                </c:pt>
                <c:pt idx="4">
                  <c:v>2.364864864864865E-2</c:v>
                </c:pt>
              </c:numCache>
              <c:extLst/>
            </c:numRef>
          </c:val>
          <c:extLst>
            <c:ext xmlns:c16="http://schemas.microsoft.com/office/drawing/2014/chart" uri="{C3380CC4-5D6E-409C-BE32-E72D297353CC}">
              <c16:uniqueId val="{00000009-136F-4BEE-A42D-7E13DDF775FD}"/>
            </c:ext>
          </c:extLst>
        </c:ser>
        <c:dLbls>
          <c:showLegendKey val="0"/>
          <c:showVal val="1"/>
          <c:showCatName val="0"/>
          <c:showSerName val="0"/>
          <c:showPercent val="0"/>
          <c:showBubbleSize val="0"/>
        </c:dLbls>
        <c:gapWidth val="84"/>
        <c:gapDepth val="53"/>
        <c:shape val="box"/>
        <c:axId val="296848384"/>
        <c:axId val="296865152"/>
        <c:axId val="0"/>
      </c:bar3DChart>
      <c:catAx>
        <c:axId val="29684838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96865152"/>
        <c:crosses val="autoZero"/>
        <c:auto val="1"/>
        <c:lblAlgn val="ctr"/>
        <c:lblOffset val="100"/>
        <c:noMultiLvlLbl val="0"/>
      </c:catAx>
      <c:valAx>
        <c:axId val="296865152"/>
        <c:scaling>
          <c:orientation val="minMax"/>
        </c:scaling>
        <c:delete val="1"/>
        <c:axPos val="b"/>
        <c:numFmt formatCode="0%" sourceLinked="1"/>
        <c:majorTickMark val="out"/>
        <c:minorTickMark val="none"/>
        <c:tickLblPos val="nextTo"/>
        <c:crossAx val="296848384"/>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73124709918389408"/>
          <c:h val="0.86500904876809737"/>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949-475B-9852-F0946EF04CDE}"/>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949-475B-9852-F0946EF04CDE}"/>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ATENCIÓN_RECIBIDA!$C$2:$C$3</c:f>
              <c:strCache>
                <c:ptCount val="2"/>
                <c:pt idx="0">
                  <c:v>Si</c:v>
                </c:pt>
                <c:pt idx="1">
                  <c:v>No</c:v>
                </c:pt>
              </c:strCache>
            </c:strRef>
          </c:cat>
          <c:val>
            <c:numRef>
              <c:f>ATENCIÓN_RECIBIDA!$F$2:$F$3</c:f>
              <c:numCache>
                <c:formatCode>0%</c:formatCode>
                <c:ptCount val="2"/>
                <c:pt idx="0">
                  <c:v>0.68421052631578949</c:v>
                </c:pt>
                <c:pt idx="1">
                  <c:v>0.31578947368421051</c:v>
                </c:pt>
              </c:numCache>
            </c:numRef>
          </c:val>
          <c:extLst>
            <c:ext xmlns:c16="http://schemas.microsoft.com/office/drawing/2014/chart" uri="{C3380CC4-5D6E-409C-BE32-E72D297353CC}">
              <c16:uniqueId val="{00000004-B949-475B-9852-F0946EF04CDE}"/>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10337565293681227"/>
          <c:y val="0.39853433769367541"/>
          <c:w val="6.4185902236276043E-2"/>
          <c:h val="0.24360275908051815"/>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541709829267079"/>
          <c:y val="8.2213217551435097E-2"/>
          <c:w val="0.73911046654961166"/>
          <c:h val="0.8421251905003810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FBF1-47AB-B61D-66A4E21FBF52}"/>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FBF1-47AB-B61D-66A4E21FBF52}"/>
              </c:ext>
            </c:extLst>
          </c:dPt>
          <c:dLbls>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COORDINACION_ESTADO_AUTORIDADES!$C$2:$C$3</c:f>
              <c:strCache>
                <c:ptCount val="2"/>
                <c:pt idx="0">
                  <c:v>Si</c:v>
                </c:pt>
                <c:pt idx="1">
                  <c:v>No</c:v>
                </c:pt>
              </c:strCache>
            </c:strRef>
          </c:cat>
          <c:val>
            <c:numRef>
              <c:f>COORDINACION_ESTADO_AUTORIDADES!$F$2:$F$3</c:f>
              <c:numCache>
                <c:formatCode>0%</c:formatCode>
                <c:ptCount val="2"/>
                <c:pt idx="0">
                  <c:v>9.1216216216216214E-2</c:v>
                </c:pt>
                <c:pt idx="1">
                  <c:v>0.90878378378378377</c:v>
                </c:pt>
              </c:numCache>
            </c:numRef>
          </c:val>
          <c:extLst>
            <c:ext xmlns:c16="http://schemas.microsoft.com/office/drawing/2014/chart" uri="{C3380CC4-5D6E-409C-BE32-E72D297353CC}">
              <c16:uniqueId val="{00000004-FBF1-47AB-B61D-66A4E21FBF52}"/>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853433945756783"/>
          <c:y val="5.7870370370370371E-2"/>
          <c:w val="0.79614916885389331"/>
          <c:h val="0.83796296296296291"/>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8DBA-47EC-A3C8-1D40232F204D}"/>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8DBA-47EC-A3C8-1D40232F204D}"/>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MATRICULA_EDUCACIÓN!$C$2:$C$3</c:f>
              <c:strCache>
                <c:ptCount val="2"/>
                <c:pt idx="0">
                  <c:v>Si</c:v>
                </c:pt>
                <c:pt idx="1">
                  <c:v>No</c:v>
                </c:pt>
              </c:strCache>
            </c:strRef>
          </c:cat>
          <c:val>
            <c:numRef>
              <c:f>MATRICULA_EDUCACIÓN!$F$2:$F$3</c:f>
              <c:numCache>
                <c:formatCode>0%</c:formatCode>
                <c:ptCount val="2"/>
                <c:pt idx="0">
                  <c:v>0.26351351351351349</c:v>
                </c:pt>
                <c:pt idx="1">
                  <c:v>0.73648648648648651</c:v>
                </c:pt>
              </c:numCache>
            </c:numRef>
          </c:val>
          <c:extLst>
            <c:ext xmlns:c16="http://schemas.microsoft.com/office/drawing/2014/chart" uri="{C3380CC4-5D6E-409C-BE32-E72D297353CC}">
              <c16:uniqueId val="{00000004-8DBA-47EC-A3C8-1D40232F204D}"/>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D21-42C8-91E1-5D91F2DE2304}"/>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D21-42C8-91E1-5D91F2DE2304}"/>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SABER_LEER_ESCRIBIR!$C$2:$C$3</c:f>
              <c:strCache>
                <c:ptCount val="2"/>
                <c:pt idx="0">
                  <c:v>Si</c:v>
                </c:pt>
                <c:pt idx="1">
                  <c:v>No</c:v>
                </c:pt>
              </c:strCache>
            </c:strRef>
          </c:cat>
          <c:val>
            <c:numRef>
              <c:f>SABER_LEER_ESCRIBIR!$F$2:$F$3</c:f>
              <c:numCache>
                <c:formatCode>0%</c:formatCode>
                <c:ptCount val="2"/>
                <c:pt idx="0">
                  <c:v>0.89795918367346939</c:v>
                </c:pt>
                <c:pt idx="1">
                  <c:v>0.10204081632653061</c:v>
                </c:pt>
              </c:numCache>
            </c:numRef>
          </c:val>
          <c:extLst>
            <c:ext xmlns:c16="http://schemas.microsoft.com/office/drawing/2014/chart" uri="{C3380CC4-5D6E-409C-BE32-E72D297353CC}">
              <c16:uniqueId val="{00000004-DD21-42C8-91E1-5D91F2DE2304}"/>
            </c:ext>
          </c:extLst>
        </c:ser>
        <c:dLbls>
          <c:dLblPos val="outEnd"/>
          <c:showLegendKey val="0"/>
          <c:showVal val="1"/>
          <c:showCatName val="0"/>
          <c:showSerName val="0"/>
          <c:showPercent val="0"/>
          <c:showBubbleSize val="0"/>
        </c:dLbls>
        <c:gapWidth val="100"/>
        <c:axId val="358065664"/>
        <c:axId val="358092800"/>
      </c:barChart>
      <c:catAx>
        <c:axId val="358065664"/>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8092800"/>
        <c:crosses val="autoZero"/>
        <c:auto val="1"/>
        <c:lblAlgn val="ctr"/>
        <c:lblOffset val="100"/>
        <c:noMultiLvlLbl val="0"/>
      </c:catAx>
      <c:valAx>
        <c:axId val="358092800"/>
        <c:scaling>
          <c:orientation val="minMax"/>
        </c:scaling>
        <c:delete val="1"/>
        <c:axPos val="l"/>
        <c:numFmt formatCode="0%" sourceLinked="1"/>
        <c:majorTickMark val="out"/>
        <c:minorTickMark val="none"/>
        <c:tickLblPos val="nextTo"/>
        <c:crossAx val="3580656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0125265920707278"/>
          <c:y val="4.9382716049382713E-2"/>
          <c:w val="0.69313330570520792"/>
          <c:h val="0.90572390572390571"/>
        </c:manualLayout>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5ECF-4412-87DE-F35D4B5936F1}"/>
              </c:ext>
            </c:extLst>
          </c:dPt>
          <c:dPt>
            <c:idx val="1"/>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5ECF-4412-87DE-F35D4B5936F1}"/>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5-5ECF-4412-87DE-F35D4B5936F1}"/>
              </c:ext>
            </c:extLst>
          </c:dPt>
          <c:dPt>
            <c:idx val="3"/>
            <c:invertIfNegative val="0"/>
            <c:bubble3D val="0"/>
            <c:spPr>
              <a:solidFill>
                <a:srgbClr val="FFC0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7-5ECF-4412-87DE-F35D4B5936F1}"/>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5ECF-4412-87DE-F35D4B5936F1}"/>
              </c:ext>
            </c:extLst>
          </c:dPt>
          <c:dPt>
            <c:idx val="5"/>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B-5ECF-4412-87DE-F35D4B5936F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'NIVEL_EDUCATIVO '!$C$2:$C$16</c:f>
              <c:strCache>
                <c:ptCount val="6"/>
                <c:pt idx="0">
                  <c:v>Preescolar</c:v>
                </c:pt>
                <c:pt idx="1">
                  <c:v>Básica primaria 1° a 5°</c:v>
                </c:pt>
                <c:pt idx="2">
                  <c:v>Básica Secundaria 6° a 9°</c:v>
                </c:pt>
                <c:pt idx="3">
                  <c:v>Media 10° a 13°</c:v>
                </c:pt>
                <c:pt idx="4">
                  <c:v>Tecnológica</c:v>
                </c:pt>
                <c:pt idx="5">
                  <c:v>Profesional</c:v>
                </c:pt>
              </c:strCache>
              <c:extLst/>
            </c:strRef>
          </c:cat>
          <c:val>
            <c:numRef>
              <c:f>'NIVEL_EDUCATIVO '!$E$2:$E$16</c:f>
              <c:numCache>
                <c:formatCode>0%</c:formatCode>
                <c:ptCount val="6"/>
                <c:pt idx="0">
                  <c:v>0.35034013605442177</c:v>
                </c:pt>
                <c:pt idx="1">
                  <c:v>0.23809523809523808</c:v>
                </c:pt>
                <c:pt idx="2">
                  <c:v>0.14285714285714285</c:v>
                </c:pt>
                <c:pt idx="3">
                  <c:v>0.20748299319727892</c:v>
                </c:pt>
                <c:pt idx="4">
                  <c:v>3.0612244897959183E-2</c:v>
                </c:pt>
                <c:pt idx="5">
                  <c:v>1.020408163265306E-2</c:v>
                </c:pt>
              </c:numCache>
              <c:extLst/>
            </c:numRef>
          </c:val>
          <c:extLst>
            <c:ext xmlns:c16="http://schemas.microsoft.com/office/drawing/2014/chart" uri="{C3380CC4-5D6E-409C-BE32-E72D297353CC}">
              <c16:uniqueId val="{0000000C-5ECF-4412-87DE-F35D4B5936F1}"/>
            </c:ext>
          </c:extLst>
        </c:ser>
        <c:dLbls>
          <c:showLegendKey val="0"/>
          <c:showVal val="1"/>
          <c:showCatName val="0"/>
          <c:showSerName val="0"/>
          <c:showPercent val="0"/>
          <c:showBubbleSize val="0"/>
        </c:dLbls>
        <c:gapWidth val="150"/>
        <c:shape val="box"/>
        <c:axId val="358222464"/>
        <c:axId val="358234752"/>
        <c:axId val="0"/>
      </c:bar3DChart>
      <c:catAx>
        <c:axId val="35822246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358234752"/>
        <c:crosses val="autoZero"/>
        <c:auto val="1"/>
        <c:lblAlgn val="ctr"/>
        <c:lblOffset val="100"/>
        <c:noMultiLvlLbl val="0"/>
      </c:catAx>
      <c:valAx>
        <c:axId val="358234752"/>
        <c:scaling>
          <c:orientation val="minMax"/>
        </c:scaling>
        <c:delete val="1"/>
        <c:axPos val="b"/>
        <c:numFmt formatCode="0%" sourceLinked="1"/>
        <c:majorTickMark val="none"/>
        <c:minorTickMark val="none"/>
        <c:tickLblPos val="nextTo"/>
        <c:crossAx val="3582224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0112037037037"/>
          <c:y val="0.12731481481481483"/>
          <c:w val="0.48628078703703703"/>
          <c:h val="0.83362420634920631"/>
        </c:manualLayout>
      </c:layout>
      <c:pieChart>
        <c:varyColors val="1"/>
        <c:ser>
          <c:idx val="0"/>
          <c:order val="0"/>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1-01E8-4ECC-93AB-42871D2C23F1}"/>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01E8-4ECC-93AB-42871D2C23F1}"/>
              </c:ext>
            </c:extLst>
          </c:dPt>
          <c:dPt>
            <c:idx val="2"/>
            <c:bubble3D val="0"/>
            <c:explosion val="7"/>
            <c:spPr>
              <a:solidFill>
                <a:srgbClr val="002060"/>
              </a:solidFill>
              <a:ln w="19050">
                <a:solidFill>
                  <a:schemeClr val="lt1"/>
                </a:solidFill>
              </a:ln>
              <a:effectLst/>
            </c:spPr>
            <c:extLst>
              <c:ext xmlns:c16="http://schemas.microsoft.com/office/drawing/2014/chart" uri="{C3380CC4-5D6E-409C-BE32-E72D297353CC}">
                <c16:uniqueId val="{00000005-01E8-4ECC-93AB-42871D2C23F1}"/>
              </c:ext>
            </c:extLst>
          </c:dPt>
          <c:dPt>
            <c:idx val="3"/>
            <c:bubble3D val="0"/>
            <c:explosion val="7"/>
            <c:spPr>
              <a:solidFill>
                <a:schemeClr val="accent4"/>
              </a:solidFill>
              <a:ln w="19050">
                <a:solidFill>
                  <a:schemeClr val="lt1"/>
                </a:solidFill>
              </a:ln>
              <a:effectLst/>
            </c:spPr>
            <c:extLst>
              <c:ext xmlns:c16="http://schemas.microsoft.com/office/drawing/2014/chart" uri="{C3380CC4-5D6E-409C-BE32-E72D297353CC}">
                <c16:uniqueId val="{00000007-01E8-4ECC-93AB-42871D2C23F1}"/>
              </c:ext>
            </c:extLst>
          </c:dPt>
          <c:dLbls>
            <c:dLbl>
              <c:idx val="0"/>
              <c:layout>
                <c:manualLayout>
                  <c:x val="2.0278703703703705E-2"/>
                  <c:y val="3.715714285714285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E8-4ECC-93AB-42871D2C23F1}"/>
                </c:ext>
              </c:extLst>
            </c:dLbl>
            <c:dLbl>
              <c:idx val="2"/>
              <c:layout>
                <c:manualLayout>
                  <c:x val="-5.7678240740740737E-3"/>
                  <c:y val="2.95289682539682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E8-4ECC-93AB-42871D2C23F1}"/>
                </c:ext>
              </c:extLst>
            </c:dLbl>
            <c:dLbl>
              <c:idx val="3"/>
              <c:layout>
                <c:manualLayout>
                  <c:x val="1.7399278215223097E-2"/>
                  <c:y val="2.294874599008457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1E8-4ECC-93AB-42871D2C23F1}"/>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AFILIACIÓN_SALUD!$C$2:$C$6</c:f>
              <c:strCache>
                <c:ptCount val="4"/>
                <c:pt idx="0">
                  <c:v>EPS - Contributivo</c:v>
                </c:pt>
                <c:pt idx="1">
                  <c:v>EPS - Subsidiado</c:v>
                </c:pt>
                <c:pt idx="2">
                  <c:v>Regímenes especiales</c:v>
                </c:pt>
                <c:pt idx="3">
                  <c:v>No está afiliado</c:v>
                </c:pt>
              </c:strCache>
              <c:extLst/>
            </c:strRef>
          </c:cat>
          <c:val>
            <c:numRef>
              <c:f>AFILIACIÓN_SALUD!$F$2:$F$6</c:f>
              <c:numCache>
                <c:formatCode>0%</c:formatCode>
                <c:ptCount val="4"/>
                <c:pt idx="0">
                  <c:v>3.0405405405405407E-2</c:v>
                </c:pt>
                <c:pt idx="1">
                  <c:v>0.93581081081081086</c:v>
                </c:pt>
                <c:pt idx="2">
                  <c:v>0</c:v>
                </c:pt>
                <c:pt idx="3">
                  <c:v>3.3783783783783786E-2</c:v>
                </c:pt>
              </c:numCache>
              <c:extLst/>
            </c:numRef>
          </c:val>
          <c:extLst>
            <c:ext xmlns:c16="http://schemas.microsoft.com/office/drawing/2014/chart" uri="{C3380CC4-5D6E-409C-BE32-E72D297353CC}">
              <c16:uniqueId val="{00000008-01E8-4ECC-93AB-42871D2C23F1}"/>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layout>
        <c:manualLayout>
          <c:xMode val="edge"/>
          <c:yMode val="edge"/>
          <c:x val="3.5277777777777776E-2"/>
          <c:y val="0.30480952380952381"/>
          <c:w val="0.31657060185185187"/>
          <c:h val="0.4306984126984126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07730785691885"/>
          <c:y val="0.11892655367231639"/>
          <c:w val="0.51957833702599177"/>
          <c:h val="0.7760652164242181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0EF-42E6-810B-2397F6F1148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0EF-42E6-810B-2397F6F1148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SALUD!$P$1:$P$2</c:f>
              <c:strCache>
                <c:ptCount val="2"/>
                <c:pt idx="0">
                  <c:v>Si</c:v>
                </c:pt>
                <c:pt idx="1">
                  <c:v>No</c:v>
                </c:pt>
              </c:strCache>
            </c:strRef>
          </c:cat>
          <c:val>
            <c:numRef>
              <c:f>SALUD!$S$1:$S$2</c:f>
              <c:numCache>
                <c:formatCode>0.0%</c:formatCode>
                <c:ptCount val="2"/>
                <c:pt idx="0">
                  <c:v>0.94389438943894388</c:v>
                </c:pt>
                <c:pt idx="1">
                  <c:v>5.6105610561056105E-2</c:v>
                </c:pt>
              </c:numCache>
            </c:numRef>
          </c:val>
          <c:extLst>
            <c:ext xmlns:c16="http://schemas.microsoft.com/office/drawing/2014/chart" uri="{C3380CC4-5D6E-409C-BE32-E72D297353CC}">
              <c16:uniqueId val="{00000004-F0EF-42E6-810B-2397F6F11485}"/>
            </c:ext>
          </c:extLst>
        </c:ser>
        <c:dLbls>
          <c:showLegendKey val="0"/>
          <c:showVal val="0"/>
          <c:showCatName val="0"/>
          <c:showSerName val="0"/>
          <c:showPercent val="0"/>
          <c:showBubbleSize val="0"/>
          <c:showLeaderLines val="1"/>
        </c:dLbls>
        <c:firstSliceAng val="0"/>
      </c:pieChart>
      <c:spPr>
        <a:noFill/>
        <a:ln w="25400">
          <a:noFill/>
        </a:ln>
      </c:spPr>
    </c:plotArea>
    <c:legend>
      <c:legendPos val="b"/>
      <c:layout>
        <c:manualLayout>
          <c:xMode val="edge"/>
          <c:yMode val="edge"/>
          <c:x val="0.75752462953462263"/>
          <c:y val="0.23799368299301568"/>
          <c:w val="0.14310633267158879"/>
          <c:h val="0.4117238311312779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4E82-4653-8822-DD9D69198F55}"/>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4E82-4653-8822-DD9D69198F55}"/>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82-4653-8822-DD9D69198F55}"/>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82-4653-8822-DD9D69198F55}"/>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[3]DISCAPACIDAD!$B$1541:$B$1542</c:f>
              <c:strCache>
                <c:ptCount val="2"/>
                <c:pt idx="0">
                  <c:v>Sí</c:v>
                </c:pt>
                <c:pt idx="1">
                  <c:v>No</c:v>
                </c:pt>
              </c:strCache>
            </c:strRef>
          </c:cat>
          <c:val>
            <c:numRef>
              <c:f>DISCAPACIDAD!$F$2:$F$3</c:f>
              <c:numCache>
                <c:formatCode>0%</c:formatCode>
                <c:ptCount val="2"/>
                <c:pt idx="0">
                  <c:v>8.7837837837837843E-2</c:v>
                </c:pt>
                <c:pt idx="1">
                  <c:v>0.91216216216216217</c:v>
                </c:pt>
              </c:numCache>
            </c:numRef>
          </c:val>
          <c:extLst>
            <c:ext xmlns:c16="http://schemas.microsoft.com/office/drawing/2014/chart" uri="{C3380CC4-5D6E-409C-BE32-E72D297353CC}">
              <c16:uniqueId val="{00000004-4E82-4653-8822-DD9D69198F55}"/>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5860817397825269"/>
          <c:h val="0.93081455335324459"/>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6462-4C60-9888-9435C11A7079}"/>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6462-4C60-9888-9435C11A707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[2]ALIMENTACION!$C$597:$C$598</c:f>
              <c:strCache>
                <c:ptCount val="2"/>
                <c:pt idx="0">
                  <c:v>Si</c:v>
                </c:pt>
                <c:pt idx="1">
                  <c:v>No</c:v>
                </c:pt>
              </c:strCache>
            </c:strRef>
          </c:cat>
          <c:val>
            <c:numRef>
              <c:f>ALIMENTACIÓN!$F$2:$F$3</c:f>
              <c:numCache>
                <c:formatCode>0%</c:formatCode>
                <c:ptCount val="2"/>
                <c:pt idx="0">
                  <c:v>0.24025974025974026</c:v>
                </c:pt>
                <c:pt idx="1">
                  <c:v>0.75974025974025972</c:v>
                </c:pt>
              </c:numCache>
            </c:numRef>
          </c:val>
          <c:extLst>
            <c:ext xmlns:c16="http://schemas.microsoft.com/office/drawing/2014/chart" uri="{C3380CC4-5D6E-409C-BE32-E72D297353CC}">
              <c16:uniqueId val="{00000004-6462-4C60-9888-9435C11A7079}"/>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E5C0-46B7-BC74-1F5989FBCE9D}"/>
              </c:ext>
            </c:extLst>
          </c:dPt>
          <c:dPt>
            <c:idx val="1"/>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E5C0-46B7-BC74-1F5989FBCE9D}"/>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E5C0-46B7-BC74-1F5989FBCE9D}"/>
              </c:ext>
            </c:extLst>
          </c:dPt>
          <c:dPt>
            <c:idx val="3"/>
            <c:invertIfNegative val="0"/>
            <c:bubble3D val="0"/>
            <c:spPr>
              <a:solidFill>
                <a:srgbClr val="92D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E5C0-46B7-BC74-1F5989FBCE9D}"/>
              </c:ext>
            </c:extLst>
          </c:dPt>
          <c:dPt>
            <c:idx val="4"/>
            <c:invertIfNegative val="0"/>
            <c:bubble3D val="0"/>
            <c:extLst>
              <c:ext xmlns:c16="http://schemas.microsoft.com/office/drawing/2014/chart" uri="{C3380CC4-5D6E-409C-BE32-E72D297353CC}">
                <c16:uniqueId val="{00000008-E5C0-46B7-BC74-1F5989FBCE9D}"/>
              </c:ext>
            </c:extLst>
          </c:dPt>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ACTIVIDAD!$C$2:$C$7</c:f>
              <c:strCache>
                <c:ptCount val="6"/>
                <c:pt idx="0">
                  <c:v>Oficios del hogar</c:v>
                </c:pt>
                <c:pt idx="1">
                  <c:v>Trabajando</c:v>
                </c:pt>
                <c:pt idx="2">
                  <c:v>Estudiando</c:v>
                </c:pt>
                <c:pt idx="3">
                  <c:v>Otra actividad</c:v>
                </c:pt>
                <c:pt idx="4">
                  <c:v>Buscando trabajo</c:v>
                </c:pt>
                <c:pt idx="5">
                  <c:v>Incapacitado permanente para trabajar</c:v>
                </c:pt>
              </c:strCache>
            </c:strRef>
          </c:cat>
          <c:val>
            <c:numRef>
              <c:f>ACTIVIDAD!$F$2:$F$6</c:f>
              <c:numCache>
                <c:formatCode>0%</c:formatCode>
                <c:ptCount val="5"/>
                <c:pt idx="0">
                  <c:v>0.23616236162361623</c:v>
                </c:pt>
                <c:pt idx="1">
                  <c:v>0.34686346863468637</c:v>
                </c:pt>
                <c:pt idx="2">
                  <c:v>0.16605166051660517</c:v>
                </c:pt>
                <c:pt idx="3">
                  <c:v>3.6900369003690037E-2</c:v>
                </c:pt>
                <c:pt idx="4">
                  <c:v>0.15498154981549817</c:v>
                </c:pt>
              </c:numCache>
            </c:numRef>
          </c:val>
          <c:extLst>
            <c:ext xmlns:c16="http://schemas.microsoft.com/office/drawing/2014/chart" uri="{C3380CC4-5D6E-409C-BE32-E72D297353CC}">
              <c16:uniqueId val="{00000009-E5C0-46B7-BC74-1F5989FBCE9D}"/>
            </c:ext>
          </c:extLst>
        </c:ser>
        <c:dLbls>
          <c:showLegendKey val="0"/>
          <c:showVal val="0"/>
          <c:showCatName val="0"/>
          <c:showSerName val="0"/>
          <c:showPercent val="0"/>
          <c:showBubbleSize val="0"/>
        </c:dLbls>
        <c:gapWidth val="150"/>
        <c:shape val="box"/>
        <c:axId val="297012224"/>
        <c:axId val="297022208"/>
        <c:axId val="0"/>
      </c:bar3DChart>
      <c:catAx>
        <c:axId val="2970122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7022208"/>
        <c:crosses val="autoZero"/>
        <c:auto val="1"/>
        <c:lblAlgn val="ctr"/>
        <c:lblOffset val="100"/>
        <c:noMultiLvlLbl val="0"/>
      </c:catAx>
      <c:valAx>
        <c:axId val="297022208"/>
        <c:scaling>
          <c:orientation val="minMax"/>
        </c:scaling>
        <c:delete val="1"/>
        <c:axPos val="b"/>
        <c:numFmt formatCode="0%" sourceLinked="1"/>
        <c:majorTickMark val="none"/>
        <c:minorTickMark val="none"/>
        <c:tickLblPos val="nextTo"/>
        <c:crossAx val="297012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840648148148149"/>
          <c:y val="0"/>
          <c:w val="0.62351973017925166"/>
          <c:h val="1"/>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1FC2-43B1-81FF-CD8BDB9BAF5A}"/>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1FC2-43B1-81FF-CD8BDB9BAF5A}"/>
              </c:ext>
            </c:extLst>
          </c:dPt>
          <c:dLbls>
            <c:dLbl>
              <c:idx val="0"/>
              <c:layout>
                <c:manualLayout>
                  <c:x val="-0.11296875000000001"/>
                  <c:y val="7.902579365079365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C2-43B1-81FF-CD8BDB9BAF5A}"/>
                </c:ext>
              </c:extLst>
            </c:dLbl>
            <c:dLbl>
              <c:idx val="1"/>
              <c:layout>
                <c:manualLayout>
                  <c:x val="0.18997638888888888"/>
                  <c:y val="-0.10843253968253977"/>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C2-43B1-81FF-CD8BDB9BAF5A}"/>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0.18518518518518517</c:v>
                </c:pt>
                <c:pt idx="1">
                  <c:v>0.81481481481481477</c:v>
                </c:pt>
              </c:numCache>
            </c:numRef>
          </c:val>
          <c:extLst>
            <c:ext xmlns:c16="http://schemas.microsoft.com/office/drawing/2014/chart" uri="{C3380CC4-5D6E-409C-BE32-E72D297353CC}">
              <c16:uniqueId val="{00000004-1FC2-43B1-81FF-CD8BDB9BAF5A}"/>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dPt>
            <c:idx val="0"/>
            <c:bubble3D val="0"/>
            <c:spPr>
              <a:solidFill>
                <a:schemeClr val="accent5">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CEE-4380-A7A7-80152077BF34}"/>
              </c:ext>
            </c:extLst>
          </c:dPt>
          <c:dPt>
            <c:idx val="1"/>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CEE-4380-A7A7-80152077BF34}"/>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COTIZACIÓN_PENSIONES!$C$2:$C$4</c:f>
              <c:strCache>
                <c:ptCount val="2"/>
                <c:pt idx="0">
                  <c:v>Si</c:v>
                </c:pt>
                <c:pt idx="1">
                  <c:v>No</c:v>
                </c:pt>
              </c:strCache>
              <c:extLst/>
            </c:strRef>
          </c:cat>
          <c:val>
            <c:numRef>
              <c:f>COTIZACIÓN_PENSIONES!$F$2:$F$4</c:f>
              <c:numCache>
                <c:formatCode>0%</c:formatCode>
                <c:ptCount val="2"/>
                <c:pt idx="0">
                  <c:v>2.2727272727272728E-2</c:v>
                </c:pt>
                <c:pt idx="1">
                  <c:v>0.97348484848484851</c:v>
                </c:pt>
              </c:numCache>
              <c:extLst/>
            </c:numRef>
          </c:val>
          <c:extLst>
            <c:ext xmlns:c16="http://schemas.microsoft.com/office/drawing/2014/chart" uri="{C3380CC4-5D6E-409C-BE32-E72D297353CC}">
              <c16:uniqueId val="{00000004-CCEE-4380-A7A7-80152077BF34}"/>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7.6342592592592587E-2"/>
          <c:h val="0.1599126984126984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7BF1-414C-8925-66968F5A054C}"/>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3-7BF1-414C-8925-66968F5A054C}"/>
              </c:ext>
            </c:extLst>
          </c:dPt>
          <c:dLbls>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FORMACIÓN_DESEMPEÑO_LAB!$C$2:$C$3</c:f>
              <c:strCache>
                <c:ptCount val="2"/>
                <c:pt idx="0">
                  <c:v>Si </c:v>
                </c:pt>
                <c:pt idx="1">
                  <c:v>No</c:v>
                </c:pt>
              </c:strCache>
            </c:strRef>
          </c:cat>
          <c:val>
            <c:numRef>
              <c:f>FORMACIÓN_DESEMPEÑO_LAB!$F$2:$F$3</c:f>
              <c:numCache>
                <c:formatCode>0%</c:formatCode>
                <c:ptCount val="2"/>
                <c:pt idx="0">
                  <c:v>0.19123505976095617</c:v>
                </c:pt>
                <c:pt idx="1">
                  <c:v>0.80876494023904377</c:v>
                </c:pt>
              </c:numCache>
            </c:numRef>
          </c:val>
          <c:extLst>
            <c:ext xmlns:c16="http://schemas.microsoft.com/office/drawing/2014/chart" uri="{C3380CC4-5D6E-409C-BE32-E72D297353CC}">
              <c16:uniqueId val="{00000004-7BF1-414C-8925-66968F5A054C}"/>
            </c:ext>
          </c:extLst>
        </c:ser>
        <c:dLbls>
          <c:showLegendKey val="0"/>
          <c:showVal val="0"/>
          <c:showCatName val="0"/>
          <c:showSerName val="0"/>
          <c:showPercent val="0"/>
          <c:showBubbleSize val="0"/>
        </c:dLbls>
        <c:gapWidth val="65"/>
        <c:shape val="box"/>
        <c:axId val="297107840"/>
        <c:axId val="297109376"/>
        <c:axId val="0"/>
      </c:bar3DChart>
      <c:catAx>
        <c:axId val="29710784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crossAx val="297109376"/>
        <c:crosses val="autoZero"/>
        <c:auto val="1"/>
        <c:lblAlgn val="ctr"/>
        <c:lblOffset val="100"/>
        <c:noMultiLvlLbl val="0"/>
      </c:catAx>
      <c:valAx>
        <c:axId val="297109376"/>
        <c:scaling>
          <c:orientation val="minMax"/>
          <c:max val="0.8"/>
        </c:scaling>
        <c:delete val="1"/>
        <c:axPos val="l"/>
        <c:numFmt formatCode="0%" sourceLinked="1"/>
        <c:majorTickMark val="none"/>
        <c:minorTickMark val="none"/>
        <c:tickLblPos val="nextTo"/>
        <c:crossAx val="2971078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A7F-4FD2-8E79-2F38682AE2D3}"/>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7F-4FD2-8E79-2F38682AE2D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(INICIATIVA_NEG_ORG_PRODUCTIVA!$F$2,INICIATIVA_NEG_ORG_PRODUCTIVA!$F$7)</c:f>
              <c:numCache>
                <c:formatCode>0%</c:formatCode>
                <c:ptCount val="2"/>
                <c:pt idx="0">
                  <c:v>7.1713147410358571E-2</c:v>
                </c:pt>
                <c:pt idx="1">
                  <c:v>3.5856573705179286E-2</c:v>
                </c:pt>
              </c:numCache>
            </c:numRef>
          </c:val>
          <c:extLst>
            <c:ext xmlns:c16="http://schemas.microsoft.com/office/drawing/2014/chart" uri="{C3380CC4-5D6E-409C-BE32-E72D297353CC}">
              <c16:uniqueId val="{00000002-BA7F-4FD2-8E79-2F38682AE2D3}"/>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7F-4FD2-8E79-2F38682AE2D3}"/>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7F-4FD2-8E79-2F38682AE2D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(INICIATIVA_NEG_ORG_PRODUCTIVA!$F$3,INICIATIVA_NEG_ORG_PRODUCTIVA!$F$8)</c:f>
              <c:numCache>
                <c:formatCode>0%</c:formatCode>
                <c:ptCount val="2"/>
                <c:pt idx="0">
                  <c:v>0.92828685258964139</c:v>
                </c:pt>
                <c:pt idx="1">
                  <c:v>0.96414342629482075</c:v>
                </c:pt>
              </c:numCache>
            </c:numRef>
          </c:val>
          <c:extLst>
            <c:ext xmlns:c16="http://schemas.microsoft.com/office/drawing/2014/chart" uri="{C3380CC4-5D6E-409C-BE32-E72D297353CC}">
              <c16:uniqueId val="{00000005-BA7F-4FD2-8E79-2F38682AE2D3}"/>
            </c:ext>
          </c:extLst>
        </c:ser>
        <c:dLbls>
          <c:showLegendKey val="0"/>
          <c:showVal val="0"/>
          <c:showCatName val="0"/>
          <c:showSerName val="0"/>
          <c:showPercent val="0"/>
          <c:showBubbleSize val="0"/>
        </c:dLbls>
        <c:gapWidth val="150"/>
        <c:shape val="box"/>
        <c:axId val="304760704"/>
        <c:axId val="304762240"/>
        <c:axId val="0"/>
      </c:bar3DChart>
      <c:catAx>
        <c:axId val="3047607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04762240"/>
        <c:crosses val="autoZero"/>
        <c:auto val="1"/>
        <c:lblAlgn val="ctr"/>
        <c:lblOffset val="100"/>
        <c:noMultiLvlLbl val="0"/>
      </c:catAx>
      <c:valAx>
        <c:axId val="304762240"/>
        <c:scaling>
          <c:orientation val="minMax"/>
          <c:max val="1"/>
        </c:scaling>
        <c:delete val="1"/>
        <c:axPos val="l"/>
        <c:numFmt formatCode="0%" sourceLinked="1"/>
        <c:majorTickMark val="none"/>
        <c:minorTickMark val="none"/>
        <c:tickLblPos val="nextTo"/>
        <c:crossAx val="304760704"/>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6FA-41BC-A171-08A323932206}"/>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6FA-41BC-A171-08A323932206}"/>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B6FA-41BC-A171-08A323932206}"/>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B6FA-41BC-A171-08A323932206}"/>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B6FA-41BC-A171-08A323932206}"/>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TIPO_DISCAPACIDAD!$C$2:$C$7</c:f>
              <c:strCache>
                <c:ptCount val="5"/>
                <c:pt idx="0">
                  <c:v>Física</c:v>
                </c:pt>
                <c:pt idx="1">
                  <c:v>Visual</c:v>
                </c:pt>
                <c:pt idx="2">
                  <c:v>Auditiva</c:v>
                </c:pt>
                <c:pt idx="3">
                  <c:v>Intelectual / Cognitiva</c:v>
                </c:pt>
                <c:pt idx="4">
                  <c:v>Mental / psicosocial</c:v>
                </c:pt>
              </c:strCache>
              <c:extLst/>
            </c:strRef>
          </c:cat>
          <c:val>
            <c:numRef>
              <c:f>TIPO_DISCAPACIDAD!$F$2:$F$7</c:f>
              <c:numCache>
                <c:formatCode>0%</c:formatCode>
                <c:ptCount val="5"/>
                <c:pt idx="0">
                  <c:v>0.6</c:v>
                </c:pt>
                <c:pt idx="1">
                  <c:v>0.26666666666666666</c:v>
                </c:pt>
                <c:pt idx="2">
                  <c:v>3.3333333333333333E-2</c:v>
                </c:pt>
                <c:pt idx="3">
                  <c:v>3.3333333333333333E-2</c:v>
                </c:pt>
                <c:pt idx="4">
                  <c:v>6.6666666666666666E-2</c:v>
                </c:pt>
              </c:numCache>
              <c:extLst/>
            </c:numRef>
          </c:val>
          <c:extLst>
            <c:ext xmlns:c16="http://schemas.microsoft.com/office/drawing/2014/chart" uri="{C3380CC4-5D6E-409C-BE32-E72D297353CC}">
              <c16:uniqueId val="{0000000A-B6FA-41BC-A171-08A323932206}"/>
            </c:ext>
          </c:extLst>
        </c:ser>
        <c:dLbls>
          <c:showLegendKey val="0"/>
          <c:showVal val="0"/>
          <c:showCatName val="0"/>
          <c:showSerName val="0"/>
          <c:showPercent val="0"/>
          <c:showBubbleSize val="0"/>
        </c:dLbls>
        <c:gapWidth val="150"/>
        <c:axId val="295074432"/>
        <c:axId val="295084416"/>
      </c:barChart>
      <c:catAx>
        <c:axId val="2950744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5084416"/>
        <c:crosses val="autoZero"/>
        <c:auto val="1"/>
        <c:lblAlgn val="ctr"/>
        <c:lblOffset val="100"/>
        <c:noMultiLvlLbl val="0"/>
      </c:catAx>
      <c:valAx>
        <c:axId val="295084416"/>
        <c:scaling>
          <c:orientation val="minMax"/>
        </c:scaling>
        <c:delete val="1"/>
        <c:axPos val="b"/>
        <c:numFmt formatCode="0%" sourceLinked="1"/>
        <c:majorTickMark val="none"/>
        <c:minorTickMark val="none"/>
        <c:tickLblPos val="nextTo"/>
        <c:crossAx val="2950744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ZON_RESID!$G$3:$G$5</c:f>
              <c:strCache>
                <c:ptCount val="3"/>
                <c:pt idx="0">
                  <c:v>10%</c:v>
                </c:pt>
                <c:pt idx="1">
                  <c:v>29%</c:v>
                </c:pt>
                <c:pt idx="2">
                  <c:v>61%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634E-4E73-A213-76072CE04D1F}"/>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634E-4E73-A213-76072CE04D1F}"/>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34E-4E73-A213-76072CE04D1F}"/>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4E-4E73-A213-76072CE04D1F}"/>
                </c:ext>
              </c:extLst>
            </c:dLbl>
            <c:dLbl>
              <c:idx val="1"/>
              <c:layout>
                <c:manualLayout>
                  <c:x val="2.0578703703703651E-2"/>
                  <c:y val="-5.5555555555555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34E-4E73-A213-76072CE04D1F}"/>
                </c:ext>
              </c:extLst>
            </c:dLbl>
            <c:dLbl>
              <c:idx val="2"/>
              <c:layout>
                <c:manualLayout>
                  <c:x val="2.3518518518518411E-2"/>
                  <c:y val="-2.5252380952380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34E-4E73-A213-76072CE04D1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ZON_RESID!$D$3:$D$5</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0.10169491525423729</c:v>
                </c:pt>
                <c:pt idx="1">
                  <c:v>0.28813559322033899</c:v>
                </c:pt>
                <c:pt idx="2">
                  <c:v>0.61016949152542377</c:v>
                </c:pt>
              </c:numCache>
            </c:numRef>
          </c:val>
          <c:extLst>
            <c:ext xmlns:c16="http://schemas.microsoft.com/office/drawing/2014/chart" uri="{C3380CC4-5D6E-409C-BE32-E72D297353CC}">
              <c16:uniqueId val="{00000006-634E-4E73-A213-76072CE04D1F}"/>
            </c:ext>
          </c:extLst>
        </c:ser>
        <c:dLbls>
          <c:showLegendKey val="0"/>
          <c:showVal val="0"/>
          <c:showCatName val="0"/>
          <c:showSerName val="0"/>
          <c:showPercent val="0"/>
          <c:showBubbleSize val="0"/>
        </c:dLbls>
        <c:gapWidth val="150"/>
        <c:shape val="box"/>
        <c:axId val="295133952"/>
        <c:axId val="295135488"/>
        <c:axId val="0"/>
      </c:bar3DChart>
      <c:catAx>
        <c:axId val="2951339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5135488"/>
        <c:crosses val="autoZero"/>
        <c:auto val="1"/>
        <c:lblAlgn val="ctr"/>
        <c:lblOffset val="100"/>
        <c:noMultiLvlLbl val="0"/>
      </c:catAx>
      <c:valAx>
        <c:axId val="295135488"/>
        <c:scaling>
          <c:orientation val="minMax"/>
        </c:scaling>
        <c:delete val="1"/>
        <c:axPos val="l"/>
        <c:numFmt formatCode="0%" sourceLinked="1"/>
        <c:majorTickMark val="none"/>
        <c:minorTickMark val="none"/>
        <c:tickLblPos val="nextTo"/>
        <c:crossAx val="2951339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F7D-4DEC-BA26-9E5AD92E814D}"/>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F7D-4DEC-BA26-9E5AD92E814D}"/>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TIPO_VIVIENDA!$C$14:$C$15</c:f>
              <c:strCache>
                <c:ptCount val="2"/>
                <c:pt idx="0">
                  <c:v>Casa</c:v>
                </c:pt>
                <c:pt idx="1">
                  <c:v>Otro tipo de vivienda</c:v>
                </c:pt>
              </c:strCache>
            </c:strRef>
          </c:cat>
          <c:val>
            <c:numRef>
              <c:f>TIPO_VIVIENDA!$E$14:$E$15</c:f>
              <c:numCache>
                <c:formatCode>0%</c:formatCode>
                <c:ptCount val="2"/>
                <c:pt idx="0">
                  <c:v>0.40909090909090912</c:v>
                </c:pt>
                <c:pt idx="1">
                  <c:v>0.59090909090909094</c:v>
                </c:pt>
              </c:numCache>
            </c:numRef>
          </c:val>
          <c:extLst>
            <c:ext xmlns:c16="http://schemas.microsoft.com/office/drawing/2014/chart" uri="{C3380CC4-5D6E-409C-BE32-E72D297353CC}">
              <c16:uniqueId val="{00000004-5F7D-4DEC-BA26-9E5AD92E814D}"/>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81725014444749611"/>
          <c:y val="0.52783370424412024"/>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[2]SERV_PUBL!$I$597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464B-44D6-B1D1-5917216E967B}"/>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464B-44D6-B1D1-5917216E967B}"/>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464B-44D6-B1D1-5917216E967B}"/>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464B-44D6-B1D1-5917216E967B}"/>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464B-44D6-B1D1-5917216E967B}"/>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(SERVICIOS_PÚBLICOS!$F$2,SERVICIOS_PÚBLICOS!$F$4,SERVICIOS_PÚBLICOS!$F$6,SERVICIOS_PÚBLICOS!$F$8,SERVICIOS_PÚBLICOS!$F$10,SERVICIOS_PÚBLICOS!$F$14)</c:f>
              <c:numCache>
                <c:formatCode>0%</c:formatCode>
                <c:ptCount val="6"/>
                <c:pt idx="0">
                  <c:v>0.95454545454545459</c:v>
                </c:pt>
                <c:pt idx="1">
                  <c:v>0.67532467532467533</c:v>
                </c:pt>
                <c:pt idx="2">
                  <c:v>5.844155844155844E-2</c:v>
                </c:pt>
                <c:pt idx="3">
                  <c:v>1.2987012987012988E-2</c:v>
                </c:pt>
                <c:pt idx="4">
                  <c:v>0.77922077922077926</c:v>
                </c:pt>
                <c:pt idx="5">
                  <c:v>1.2987012987012988E-2</c:v>
                </c:pt>
              </c:numCache>
            </c:numRef>
          </c:val>
          <c:extLst>
            <c:ext xmlns:c16="http://schemas.microsoft.com/office/drawing/2014/chart" uri="{C3380CC4-5D6E-409C-BE32-E72D297353CC}">
              <c16:uniqueId val="{0000000A-464B-44D6-B1D1-5917216E967B}"/>
            </c:ext>
          </c:extLst>
        </c:ser>
        <c:dLbls>
          <c:dLblPos val="outEnd"/>
          <c:showLegendKey val="0"/>
          <c:showVal val="1"/>
          <c:showCatName val="0"/>
          <c:showSerName val="0"/>
          <c:showPercent val="0"/>
          <c:showBubbleSize val="0"/>
        </c:dLbls>
        <c:gapWidth val="150"/>
        <c:axId val="295202816"/>
        <c:axId val="295215872"/>
      </c:barChart>
      <c:catAx>
        <c:axId val="2952028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5215872"/>
        <c:crossesAt val="0"/>
        <c:auto val="1"/>
        <c:lblAlgn val="ctr"/>
        <c:lblOffset val="100"/>
        <c:noMultiLvlLbl val="0"/>
      </c:catAx>
      <c:valAx>
        <c:axId val="295215872"/>
        <c:scaling>
          <c:orientation val="minMax"/>
          <c:max val="1"/>
        </c:scaling>
        <c:delete val="1"/>
        <c:axPos val="l"/>
        <c:numFmt formatCode="0%" sourceLinked="1"/>
        <c:majorTickMark val="none"/>
        <c:minorTickMark val="none"/>
        <c:tickLblPos val="nextTo"/>
        <c:crossAx val="295202816"/>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B38-4F1B-8F50-580EB23695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B38-4F1B-8F50-580EB23695C5}"/>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5-6B38-4F1B-8F50-580EB23695C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B38-4F1B-8F50-580EB23695C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B38-4F1B-8F50-580EB23695C5}"/>
              </c:ext>
            </c:extLst>
          </c:dPt>
          <c:dLbls>
            <c:dLbl>
              <c:idx val="0"/>
              <c:tx>
                <c:rich>
                  <a:bodyPr/>
                  <a:lstStyle/>
                  <a:p>
                    <a:r>
                      <a:rPr lang="en-US"/>
                      <a:t>21%</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B38-4F1B-8F50-580EB23695C5}"/>
                </c:ext>
              </c:extLst>
            </c:dLbl>
            <c:dLbl>
              <c:idx val="2"/>
              <c:layout>
                <c:manualLayout>
                  <c:x val="-3.3042541557305335E-2"/>
                  <c:y val="-9.008165645960922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B38-4F1B-8F50-580EB23695C5}"/>
                </c:ext>
              </c:extLst>
            </c:dLbl>
            <c:dLbl>
              <c:idx val="4"/>
              <c:layout>
                <c:manualLayout>
                  <c:x val="0.10696937882764654"/>
                  <c:y val="6.11297025371828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B38-4F1B-8F50-580EB23695C5}"/>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'SOPORTE_VIVIENDA '!$C$2:$C$7</c:f>
              <c:strCache>
                <c:ptCount val="5"/>
                <c:pt idx="0">
                  <c:v>Escritura, resolución o sentencia registrada. </c:v>
                </c:pt>
                <c:pt idx="1">
                  <c:v>Escritura, resolución o sentencia SIN registrar</c:v>
                </c:pt>
                <c:pt idx="2">
                  <c:v>Certificado de sana posesión</c:v>
                </c:pt>
                <c:pt idx="3">
                  <c:v>Contrato de compra venta</c:v>
                </c:pt>
                <c:pt idx="4">
                  <c:v>Ninguno</c:v>
                </c:pt>
              </c:strCache>
              <c:extLst/>
            </c:strRef>
          </c:cat>
          <c:val>
            <c:numRef>
              <c:f>'SOPORTE_VIVIENDA '!$F$2:$F$7</c:f>
              <c:numCache>
                <c:formatCode>0%</c:formatCode>
                <c:ptCount val="5"/>
                <c:pt idx="0">
                  <c:v>0.20408163265306123</c:v>
                </c:pt>
                <c:pt idx="1">
                  <c:v>0</c:v>
                </c:pt>
                <c:pt idx="2">
                  <c:v>0</c:v>
                </c:pt>
                <c:pt idx="3">
                  <c:v>0.69387755102040816</c:v>
                </c:pt>
                <c:pt idx="4">
                  <c:v>0.10204081632653061</c:v>
                </c:pt>
              </c:numCache>
              <c:extLst/>
            </c:numRef>
          </c:val>
          <c:extLst>
            <c:ext xmlns:c16="http://schemas.microsoft.com/office/drawing/2014/chart" uri="{C3380CC4-5D6E-409C-BE32-E72D297353CC}">
              <c16:uniqueId val="{0000000A-6B38-4F1B-8F50-580EB23695C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D3C-406D-89CC-B8A4DDD43A13}"/>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D3C-406D-89CC-B8A4DDD43A13}"/>
              </c:ext>
            </c:extLst>
          </c:dPt>
          <c:dPt>
            <c:idx val="2"/>
            <c:bubble3D val="0"/>
            <c:explosion val="4"/>
            <c:spPr>
              <a:solidFill>
                <a:schemeClr val="tx1">
                  <a:lumMod val="75000"/>
                  <a:lumOff val="2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AD3C-406D-89CC-B8A4DDD43A13}"/>
              </c:ext>
            </c:extLst>
          </c:dPt>
          <c:dLbls>
            <c:dLbl>
              <c:idx val="1"/>
              <c:tx>
                <c:rich>
                  <a:bodyPr/>
                  <a:lstStyle/>
                  <a:p>
                    <a:r>
                      <a:rPr lang="en-US"/>
                      <a:t>46%</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D3C-406D-89CC-B8A4DDD43A1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[2]RIESGO_DES_NAT!$C$598:$C$600</c:f>
              <c:strCache>
                <c:ptCount val="3"/>
                <c:pt idx="0">
                  <c:v>Si</c:v>
                </c:pt>
                <c:pt idx="1">
                  <c:v>No    </c:v>
                </c:pt>
                <c:pt idx="2">
                  <c:v>No sabe, no responde</c:v>
                </c:pt>
              </c:strCache>
            </c:strRef>
          </c:cat>
          <c:val>
            <c:numRef>
              <c:f>RIESGO_DESASTRE_NATURAL!$F$2:$F$4</c:f>
              <c:numCache>
                <c:formatCode>0%</c:formatCode>
                <c:ptCount val="3"/>
                <c:pt idx="0">
                  <c:v>0.53246753246753242</c:v>
                </c:pt>
                <c:pt idx="1">
                  <c:v>0.45454545454545453</c:v>
                </c:pt>
                <c:pt idx="2">
                  <c:v>1.2987012987012988E-2</c:v>
                </c:pt>
              </c:numCache>
            </c:numRef>
          </c:val>
          <c:extLst>
            <c:ext xmlns:c16="http://schemas.microsoft.com/office/drawing/2014/chart" uri="{C3380CC4-5D6E-409C-BE32-E72D297353CC}">
              <c16:uniqueId val="{00000006-AD3C-406D-89CC-B8A4DDD43A13}"/>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4988895618816879E-2"/>
          <c:w val="1"/>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2AE9-4986-8532-4816E86DFDBA}"/>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2AE9-4986-8532-4816E86DFDBA}"/>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2AE9-4986-8532-4816E86DFDBA}"/>
              </c:ext>
            </c:extLst>
          </c:dPt>
          <c:dLbls>
            <c:dLbl>
              <c:idx val="0"/>
              <c:layout>
                <c:manualLayout>
                  <c:x val="3.0372057706909645E-3"/>
                  <c:y val="0.1248439450686640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AE9-4986-8532-4816E86DFDBA}"/>
                </c:ext>
              </c:extLst>
            </c:dLbl>
            <c:dLbl>
              <c:idx val="1"/>
              <c:layout>
                <c:manualLayout>
                  <c:x val="6.0606060606060051E-3"/>
                  <c:y val="9.00154788343764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AE9-4986-8532-4816E86DFDBA}"/>
                </c:ext>
              </c:extLst>
            </c:dLbl>
            <c:dLbl>
              <c:idx val="2"/>
              <c:layout>
                <c:manualLayout>
                  <c:x val="6.0606060606060606E-3"/>
                  <c:y val="2.93222962514301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AE9-4986-8532-4816E86DFDBA}"/>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RETORNO_REUBICACIÓN!$F$2:$F$4</c:f>
              <c:numCache>
                <c:formatCode>0%</c:formatCode>
                <c:ptCount val="3"/>
                <c:pt idx="0">
                  <c:v>0.84177215189873422</c:v>
                </c:pt>
                <c:pt idx="1">
                  <c:v>0.15822784810126583</c:v>
                </c:pt>
                <c:pt idx="2">
                  <c:v>0</c:v>
                </c:pt>
              </c:numCache>
            </c:numRef>
          </c:val>
          <c:extLst>
            <c:ext xmlns:c16="http://schemas.microsoft.com/office/drawing/2014/chart" uri="{C3380CC4-5D6E-409C-BE32-E72D297353CC}">
              <c16:uniqueId val="{00000006-2AE9-4986-8532-4816E86DFDBA}"/>
            </c:ext>
          </c:extLst>
        </c:ser>
        <c:dLbls>
          <c:showLegendKey val="0"/>
          <c:showVal val="1"/>
          <c:showCatName val="0"/>
          <c:showSerName val="0"/>
          <c:showPercent val="0"/>
          <c:showBubbleSize val="0"/>
        </c:dLbls>
        <c:gapWidth val="84"/>
        <c:gapDepth val="53"/>
        <c:shape val="box"/>
        <c:axId val="296712832"/>
        <c:axId val="296716928"/>
        <c:axId val="0"/>
      </c:bar3DChart>
      <c:catAx>
        <c:axId val="2967128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96716928"/>
        <c:crosses val="autoZero"/>
        <c:auto val="1"/>
        <c:lblAlgn val="ctr"/>
        <c:lblOffset val="100"/>
        <c:noMultiLvlLbl val="0"/>
      </c:catAx>
      <c:valAx>
        <c:axId val="296716928"/>
        <c:scaling>
          <c:orientation val="minMax"/>
          <c:max val="0.75000000000000011"/>
        </c:scaling>
        <c:delete val="1"/>
        <c:axPos val="l"/>
        <c:numFmt formatCode="0%" sourceLinked="1"/>
        <c:majorTickMark val="out"/>
        <c:minorTickMark val="none"/>
        <c:tickLblPos val="nextTo"/>
        <c:crossAx val="296712832"/>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E030E9-241D-495A-BEBC-791546A6C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11282</Words>
  <Characters>62056</Characters>
  <Application>Microsoft Office Word</Application>
  <DocSecurity>0</DocSecurity>
  <Lines>517</Lines>
  <Paragraphs>146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WINDOWS10</dc:creator>
  <cp:lastModifiedBy>Microsoft Office User</cp:lastModifiedBy>
  <cp:revision>2</cp:revision>
  <cp:lastPrinted>2020-03-03T22:53:00Z</cp:lastPrinted>
  <dcterms:created xsi:type="dcterms:W3CDTF">2022-08-11T13:42:00Z</dcterms:created>
  <dcterms:modified xsi:type="dcterms:W3CDTF">2022-08-11T13:42:00Z</dcterms:modified>
</cp:coreProperties>
</file>